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4B" w:rsidRDefault="0000554B" w:rsidP="0000554B">
      <w:pPr>
        <w:tabs>
          <w:tab w:val="left" w:pos="4280"/>
          <w:tab w:val="center" w:pos="4819"/>
        </w:tabs>
        <w:jc w:val="center"/>
        <w:rPr>
          <w:sz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428625" cy="542925"/>
            <wp:effectExtent l="0" t="0" r="9525" b="9525"/>
            <wp:docPr id="1" name="Рисунок 1" descr="Описание: 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54B" w:rsidRPr="004D3A87" w:rsidRDefault="0000554B" w:rsidP="0000554B">
      <w:pPr>
        <w:keepNext/>
        <w:ind w:left="1416"/>
        <w:outlineLvl w:val="3"/>
        <w:rPr>
          <w:sz w:val="32"/>
          <w:szCs w:val="28"/>
        </w:rPr>
      </w:pPr>
    </w:p>
    <w:p w:rsidR="0000554B" w:rsidRPr="004D3A87" w:rsidRDefault="0000554B" w:rsidP="0000554B">
      <w:pPr>
        <w:keepNext/>
        <w:ind w:left="708"/>
        <w:jc w:val="center"/>
        <w:outlineLvl w:val="3"/>
        <w:rPr>
          <w:sz w:val="32"/>
          <w:szCs w:val="28"/>
        </w:rPr>
      </w:pPr>
      <w:r w:rsidRPr="004D3A87">
        <w:rPr>
          <w:sz w:val="32"/>
          <w:szCs w:val="28"/>
        </w:rPr>
        <w:t>ФИНАНСОВОЕ УПРАВЛЕНИЕ</w:t>
      </w:r>
    </w:p>
    <w:p w:rsidR="0000554B" w:rsidRPr="004D3A87" w:rsidRDefault="0000554B" w:rsidP="0000554B">
      <w:pPr>
        <w:keepNext/>
        <w:ind w:left="708"/>
        <w:outlineLvl w:val="3"/>
        <w:rPr>
          <w:sz w:val="28"/>
          <w:szCs w:val="28"/>
        </w:rPr>
      </w:pPr>
      <w:r w:rsidRPr="004D3A87">
        <w:rPr>
          <w:sz w:val="32"/>
          <w:szCs w:val="28"/>
        </w:rPr>
        <w:t xml:space="preserve">        АДМИНИСТРАЦИИ МИНУСИНСКОГО РАЙОНА</w:t>
      </w:r>
    </w:p>
    <w:p w:rsidR="0000554B" w:rsidRPr="004D3A87" w:rsidRDefault="0000554B" w:rsidP="0000554B">
      <w:pPr>
        <w:jc w:val="center"/>
        <w:rPr>
          <w:sz w:val="28"/>
          <w:szCs w:val="28"/>
        </w:rPr>
      </w:pPr>
    </w:p>
    <w:p w:rsidR="0000554B" w:rsidRPr="004D3A87" w:rsidRDefault="0000554B" w:rsidP="0000554B">
      <w:pPr>
        <w:keepNext/>
        <w:jc w:val="center"/>
        <w:outlineLvl w:val="4"/>
        <w:rPr>
          <w:b/>
          <w:sz w:val="48"/>
          <w:szCs w:val="40"/>
        </w:rPr>
      </w:pPr>
      <w:proofErr w:type="gramStart"/>
      <w:r w:rsidRPr="004D3A87">
        <w:rPr>
          <w:b/>
          <w:sz w:val="48"/>
          <w:szCs w:val="40"/>
        </w:rPr>
        <w:t>П</w:t>
      </w:r>
      <w:proofErr w:type="gramEnd"/>
      <w:r w:rsidRPr="004D3A87">
        <w:rPr>
          <w:b/>
          <w:sz w:val="48"/>
          <w:szCs w:val="40"/>
        </w:rPr>
        <w:t xml:space="preserve"> Р И К А З</w:t>
      </w:r>
    </w:p>
    <w:p w:rsidR="0000554B" w:rsidRDefault="00A54BD4" w:rsidP="0000554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2FEA" w:rsidRPr="004D3A87" w:rsidRDefault="00012FEA" w:rsidP="0000554B">
      <w:pPr>
        <w:rPr>
          <w:sz w:val="28"/>
          <w:szCs w:val="28"/>
        </w:rPr>
      </w:pPr>
    </w:p>
    <w:p w:rsidR="0000554B" w:rsidRPr="004D3A87" w:rsidRDefault="00012FEA" w:rsidP="00012FEA">
      <w:pPr>
        <w:tabs>
          <w:tab w:val="left" w:pos="5812"/>
        </w:tabs>
        <w:rPr>
          <w:sz w:val="28"/>
          <w:szCs w:val="28"/>
        </w:rPr>
      </w:pPr>
      <w:r>
        <w:rPr>
          <w:sz w:val="28"/>
          <w:szCs w:val="28"/>
        </w:rPr>
        <w:t>01.11.2022</w:t>
      </w:r>
      <w:r w:rsidR="00626113">
        <w:rPr>
          <w:sz w:val="28"/>
          <w:szCs w:val="28"/>
        </w:rPr>
        <w:t xml:space="preserve">                                        </w:t>
      </w:r>
      <w:r w:rsidR="0000554B" w:rsidRPr="004D3A87">
        <w:rPr>
          <w:sz w:val="28"/>
          <w:szCs w:val="28"/>
        </w:rPr>
        <w:t>г. Минусинск</w:t>
      </w:r>
      <w:r w:rsidR="0000554B" w:rsidRPr="004D3A87">
        <w:rPr>
          <w:sz w:val="28"/>
          <w:szCs w:val="28"/>
        </w:rPr>
        <w:tab/>
      </w:r>
      <w:r w:rsidR="0000554B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      </w:t>
      </w:r>
      <w:r w:rsidR="00626113">
        <w:rPr>
          <w:sz w:val="28"/>
          <w:szCs w:val="28"/>
        </w:rPr>
        <w:t xml:space="preserve"> </w:t>
      </w:r>
      <w:r w:rsidR="00B2355E">
        <w:rPr>
          <w:sz w:val="28"/>
          <w:szCs w:val="28"/>
        </w:rPr>
        <w:t>№</w:t>
      </w:r>
      <w:r>
        <w:rPr>
          <w:sz w:val="28"/>
          <w:szCs w:val="28"/>
        </w:rPr>
        <w:t xml:space="preserve"> 71</w:t>
      </w:r>
    </w:p>
    <w:p w:rsidR="0000554B" w:rsidRDefault="0000554B" w:rsidP="0000554B">
      <w:pPr>
        <w:pStyle w:val="4"/>
        <w:ind w:left="0" w:firstLine="0"/>
      </w:pPr>
    </w:p>
    <w:p w:rsidR="0000554B" w:rsidRDefault="0000554B" w:rsidP="0000554B"/>
    <w:p w:rsidR="008715E8" w:rsidRPr="0030574A" w:rsidRDefault="008715E8" w:rsidP="008715E8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Об утверждении Порядка </w:t>
      </w:r>
      <w:r w:rsidRPr="0030574A">
        <w:rPr>
          <w:rFonts w:eastAsiaTheme="minorEastAsia"/>
          <w:sz w:val="28"/>
          <w:szCs w:val="28"/>
        </w:rPr>
        <w:t xml:space="preserve">проведения сверки исходных данных для расчетов распределения дотации на выравнивание бюджетной обеспеченности </w:t>
      </w:r>
      <w:r>
        <w:rPr>
          <w:rFonts w:eastAsiaTheme="minorEastAsia"/>
          <w:sz w:val="28"/>
          <w:szCs w:val="28"/>
        </w:rPr>
        <w:t>сельских поселений, входящих в состав Минусинского района</w:t>
      </w:r>
    </w:p>
    <w:p w:rsidR="008715E8" w:rsidRDefault="008715E8" w:rsidP="005A61A8">
      <w:pPr>
        <w:ind w:firstLine="708"/>
        <w:jc w:val="both"/>
        <w:rPr>
          <w:sz w:val="28"/>
          <w:szCs w:val="28"/>
        </w:rPr>
      </w:pPr>
    </w:p>
    <w:p w:rsidR="008715E8" w:rsidRDefault="008715E8" w:rsidP="005A61A8">
      <w:pPr>
        <w:ind w:firstLine="708"/>
        <w:jc w:val="both"/>
        <w:rPr>
          <w:sz w:val="28"/>
          <w:szCs w:val="28"/>
        </w:rPr>
      </w:pPr>
    </w:p>
    <w:p w:rsidR="005A61A8" w:rsidRDefault="00626113" w:rsidP="00E804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5723CC" w:rsidRPr="00D6662D">
        <w:rPr>
          <w:sz w:val="28"/>
          <w:szCs w:val="28"/>
        </w:rPr>
        <w:t>стат</w:t>
      </w:r>
      <w:r>
        <w:rPr>
          <w:sz w:val="28"/>
          <w:szCs w:val="28"/>
        </w:rPr>
        <w:t>ьями</w:t>
      </w:r>
      <w:r w:rsidR="005723CC" w:rsidRPr="00D6662D">
        <w:rPr>
          <w:sz w:val="28"/>
          <w:szCs w:val="28"/>
        </w:rPr>
        <w:t xml:space="preserve"> 136,</w:t>
      </w:r>
      <w:r w:rsidR="00A54BD4">
        <w:rPr>
          <w:sz w:val="28"/>
          <w:szCs w:val="28"/>
        </w:rPr>
        <w:t xml:space="preserve"> </w:t>
      </w:r>
      <w:r w:rsidR="005723CC" w:rsidRPr="00D6662D">
        <w:rPr>
          <w:sz w:val="28"/>
          <w:szCs w:val="28"/>
        </w:rPr>
        <w:t xml:space="preserve">137 Бюджетного кодекса Российской </w:t>
      </w:r>
      <w:r w:rsidR="005A61A8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едерации, </w:t>
      </w:r>
      <w:r w:rsidR="008715E8">
        <w:rPr>
          <w:sz w:val="28"/>
          <w:szCs w:val="28"/>
        </w:rPr>
        <w:t>п</w:t>
      </w:r>
      <w:r w:rsidR="005723CC" w:rsidRPr="00D6662D">
        <w:rPr>
          <w:sz w:val="28"/>
          <w:szCs w:val="28"/>
        </w:rPr>
        <w:t>остановлением администрации Минусинс</w:t>
      </w:r>
      <w:r w:rsidR="001717FA">
        <w:rPr>
          <w:sz w:val="28"/>
          <w:szCs w:val="28"/>
        </w:rPr>
        <w:t>кого района от</w:t>
      </w:r>
      <w:r w:rsidR="004C5F64">
        <w:rPr>
          <w:sz w:val="28"/>
          <w:szCs w:val="28"/>
        </w:rPr>
        <w:t xml:space="preserve"> </w:t>
      </w:r>
      <w:r>
        <w:rPr>
          <w:sz w:val="28"/>
          <w:szCs w:val="28"/>
        </w:rPr>
        <w:t>27.07.2022 № 628</w:t>
      </w:r>
      <w:r w:rsidR="004C5F64">
        <w:rPr>
          <w:sz w:val="28"/>
          <w:szCs w:val="28"/>
        </w:rPr>
        <w:t xml:space="preserve">-п </w:t>
      </w:r>
      <w:r w:rsidR="005723CC" w:rsidRPr="00D6662D">
        <w:rPr>
          <w:sz w:val="28"/>
          <w:szCs w:val="28"/>
        </w:rPr>
        <w:t xml:space="preserve">«Об </w:t>
      </w:r>
      <w:r w:rsidR="00D6662D">
        <w:rPr>
          <w:sz w:val="28"/>
          <w:szCs w:val="28"/>
        </w:rPr>
        <w:t>утве</w:t>
      </w:r>
      <w:r w:rsidR="00AB1856">
        <w:rPr>
          <w:sz w:val="28"/>
          <w:szCs w:val="28"/>
        </w:rPr>
        <w:t>рждении Положения «</w:t>
      </w:r>
      <w:r w:rsidR="004D3DE4">
        <w:rPr>
          <w:sz w:val="28"/>
          <w:szCs w:val="28"/>
        </w:rPr>
        <w:t>О порядке и сроках разработки проекта решения о районном бюджете на очередной финансовый год и плановый период»</w:t>
      </w:r>
      <w:r w:rsidR="005A61A8">
        <w:rPr>
          <w:sz w:val="28"/>
          <w:szCs w:val="28"/>
        </w:rPr>
        <w:t xml:space="preserve">, </w:t>
      </w:r>
      <w:r w:rsidR="008715E8">
        <w:rPr>
          <w:sz w:val="28"/>
          <w:szCs w:val="28"/>
        </w:rPr>
        <w:t>ПРИКАЗЫВАЮ</w:t>
      </w:r>
      <w:r w:rsidR="005A61A8">
        <w:rPr>
          <w:sz w:val="28"/>
          <w:szCs w:val="28"/>
        </w:rPr>
        <w:t>:</w:t>
      </w:r>
      <w:r w:rsidR="005A61A8">
        <w:rPr>
          <w:sz w:val="28"/>
          <w:szCs w:val="28"/>
        </w:rPr>
        <w:tab/>
      </w:r>
    </w:p>
    <w:p w:rsidR="005A61A8" w:rsidRDefault="008715E8" w:rsidP="008715E8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</w:t>
      </w:r>
      <w:r w:rsidR="005A61A8">
        <w:rPr>
          <w:sz w:val="28"/>
          <w:szCs w:val="28"/>
        </w:rPr>
        <w:t xml:space="preserve">орядок проведения </w:t>
      </w:r>
      <w:r>
        <w:rPr>
          <w:sz w:val="28"/>
          <w:szCs w:val="28"/>
        </w:rPr>
        <w:t>сверки исходных данных для расче</w:t>
      </w:r>
      <w:r w:rsidR="005A61A8">
        <w:rPr>
          <w:sz w:val="28"/>
          <w:szCs w:val="28"/>
        </w:rPr>
        <w:t xml:space="preserve">тов распределения дотации на выравнивание бюджетной обеспеченности </w:t>
      </w:r>
      <w:r>
        <w:rPr>
          <w:rFonts w:eastAsiaTheme="minorEastAsia"/>
          <w:sz w:val="28"/>
          <w:szCs w:val="28"/>
        </w:rPr>
        <w:t>сельских поселений, входящих в состав Минусинского района</w:t>
      </w:r>
      <w:r w:rsidR="005A61A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5A61A8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Приказу</w:t>
      </w:r>
      <w:r w:rsidR="005A61A8">
        <w:rPr>
          <w:sz w:val="28"/>
          <w:szCs w:val="28"/>
        </w:rPr>
        <w:t>.</w:t>
      </w:r>
    </w:p>
    <w:p w:rsidR="001717FA" w:rsidRDefault="001717FA" w:rsidP="008715E8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приказ финансового управления </w:t>
      </w:r>
      <w:r w:rsidR="00575453">
        <w:rPr>
          <w:sz w:val="28"/>
          <w:szCs w:val="28"/>
        </w:rPr>
        <w:t xml:space="preserve">администрации Минусинского района </w:t>
      </w:r>
      <w:r>
        <w:rPr>
          <w:sz w:val="28"/>
          <w:szCs w:val="28"/>
        </w:rPr>
        <w:t xml:space="preserve">от </w:t>
      </w:r>
      <w:r w:rsidR="00575453">
        <w:rPr>
          <w:sz w:val="28"/>
          <w:szCs w:val="28"/>
        </w:rPr>
        <w:t>09</w:t>
      </w:r>
      <w:r>
        <w:rPr>
          <w:sz w:val="28"/>
          <w:szCs w:val="28"/>
        </w:rPr>
        <w:t>.11.20</w:t>
      </w:r>
      <w:r w:rsidR="008C5CE9">
        <w:rPr>
          <w:sz w:val="28"/>
          <w:szCs w:val="28"/>
        </w:rPr>
        <w:t>21</w:t>
      </w:r>
      <w:r w:rsidR="00575453">
        <w:rPr>
          <w:sz w:val="28"/>
          <w:szCs w:val="28"/>
        </w:rPr>
        <w:t xml:space="preserve"> № </w:t>
      </w:r>
      <w:r w:rsidR="008C5CE9">
        <w:rPr>
          <w:sz w:val="28"/>
          <w:szCs w:val="28"/>
        </w:rPr>
        <w:t>53</w:t>
      </w:r>
      <w:r>
        <w:rPr>
          <w:sz w:val="28"/>
          <w:szCs w:val="28"/>
        </w:rPr>
        <w:t>.</w:t>
      </w:r>
    </w:p>
    <w:p w:rsidR="005A61A8" w:rsidRDefault="005A61A8" w:rsidP="008715E8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начальника бюджетного отдела </w:t>
      </w:r>
      <w:r w:rsidR="00575453">
        <w:rPr>
          <w:sz w:val="28"/>
          <w:szCs w:val="28"/>
        </w:rPr>
        <w:t>Сухову</w:t>
      </w:r>
      <w:r w:rsidR="00AB1856">
        <w:rPr>
          <w:sz w:val="28"/>
          <w:szCs w:val="28"/>
        </w:rPr>
        <w:t xml:space="preserve"> </w:t>
      </w:r>
      <w:r w:rsidR="00575453">
        <w:rPr>
          <w:sz w:val="28"/>
          <w:szCs w:val="28"/>
        </w:rPr>
        <w:t>О</w:t>
      </w:r>
      <w:r w:rsidR="00AB1856">
        <w:rPr>
          <w:sz w:val="28"/>
          <w:szCs w:val="28"/>
        </w:rPr>
        <w:t>.</w:t>
      </w:r>
      <w:r w:rsidR="00575453">
        <w:rPr>
          <w:sz w:val="28"/>
          <w:szCs w:val="28"/>
        </w:rPr>
        <w:t>В</w:t>
      </w:r>
      <w:r w:rsidR="00AB1856">
        <w:rPr>
          <w:sz w:val="28"/>
          <w:szCs w:val="28"/>
        </w:rPr>
        <w:t>.</w:t>
      </w:r>
    </w:p>
    <w:p w:rsidR="008715E8" w:rsidRPr="005A61A8" w:rsidRDefault="008715E8" w:rsidP="008715E8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вступает в силу </w:t>
      </w:r>
      <w:r w:rsidR="008C5CE9">
        <w:rPr>
          <w:sz w:val="28"/>
          <w:szCs w:val="28"/>
        </w:rPr>
        <w:t>со дня</w:t>
      </w:r>
      <w:r>
        <w:rPr>
          <w:sz w:val="28"/>
          <w:szCs w:val="28"/>
        </w:rPr>
        <w:t xml:space="preserve"> подписания.</w:t>
      </w:r>
    </w:p>
    <w:p w:rsidR="0000554B" w:rsidRPr="00D6662D" w:rsidRDefault="0000554B" w:rsidP="005A61A8">
      <w:pPr>
        <w:jc w:val="both"/>
        <w:rPr>
          <w:sz w:val="28"/>
          <w:szCs w:val="28"/>
        </w:rPr>
      </w:pPr>
    </w:p>
    <w:p w:rsidR="0000554B" w:rsidRPr="00D6662D" w:rsidRDefault="0000554B" w:rsidP="0000554B">
      <w:pPr>
        <w:ind w:left="6372"/>
        <w:jc w:val="both"/>
        <w:rPr>
          <w:sz w:val="28"/>
          <w:szCs w:val="28"/>
        </w:rPr>
      </w:pPr>
    </w:p>
    <w:p w:rsidR="008715E8" w:rsidRDefault="008715E8" w:rsidP="005A61A8">
      <w:pPr>
        <w:tabs>
          <w:tab w:val="left" w:pos="6540"/>
        </w:tabs>
        <w:rPr>
          <w:sz w:val="28"/>
          <w:szCs w:val="28"/>
        </w:rPr>
      </w:pPr>
    </w:p>
    <w:p w:rsidR="008715E8" w:rsidRDefault="008715E8" w:rsidP="005A61A8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по экономике –</w:t>
      </w:r>
    </w:p>
    <w:p w:rsidR="00596937" w:rsidRDefault="008715E8" w:rsidP="005A61A8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  <w:r w:rsidR="005A61A8">
        <w:rPr>
          <w:sz w:val="28"/>
          <w:szCs w:val="28"/>
        </w:rPr>
        <w:tab/>
      </w:r>
      <w:r w:rsidR="00AB1856">
        <w:rPr>
          <w:sz w:val="28"/>
          <w:szCs w:val="28"/>
        </w:rPr>
        <w:t xml:space="preserve">          </w:t>
      </w:r>
      <w:r w:rsidR="005A61A8">
        <w:rPr>
          <w:sz w:val="28"/>
          <w:szCs w:val="28"/>
        </w:rPr>
        <w:t xml:space="preserve">       О.А.</w:t>
      </w:r>
      <w:r w:rsidR="008C5CE9">
        <w:rPr>
          <w:sz w:val="28"/>
          <w:szCs w:val="28"/>
        </w:rPr>
        <w:t xml:space="preserve"> </w:t>
      </w:r>
      <w:r w:rsidR="005A61A8">
        <w:rPr>
          <w:sz w:val="28"/>
          <w:szCs w:val="28"/>
        </w:rPr>
        <w:t>Бутенко</w:t>
      </w: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E80444" w:rsidRDefault="00E80444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Default="0030574A" w:rsidP="005A61A8">
      <w:pPr>
        <w:tabs>
          <w:tab w:val="left" w:pos="6540"/>
        </w:tabs>
        <w:rPr>
          <w:sz w:val="28"/>
          <w:szCs w:val="28"/>
        </w:rPr>
      </w:pPr>
    </w:p>
    <w:p w:rsidR="0030574A" w:rsidRPr="0030574A" w:rsidRDefault="0030574A" w:rsidP="008715E8">
      <w:pPr>
        <w:autoSpaceDE w:val="0"/>
        <w:autoSpaceDN w:val="0"/>
        <w:adjustRightInd w:val="0"/>
        <w:spacing w:before="43"/>
        <w:ind w:left="4678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 xml:space="preserve">Приложение </w:t>
      </w:r>
      <w:r w:rsidR="008715E8">
        <w:rPr>
          <w:rFonts w:eastAsiaTheme="minorEastAsia"/>
          <w:sz w:val="28"/>
          <w:szCs w:val="28"/>
        </w:rPr>
        <w:t xml:space="preserve">№ </w:t>
      </w:r>
      <w:r w:rsidRPr="0030574A">
        <w:rPr>
          <w:rFonts w:eastAsiaTheme="minorEastAsia"/>
          <w:sz w:val="28"/>
          <w:szCs w:val="28"/>
        </w:rPr>
        <w:t>1</w:t>
      </w:r>
    </w:p>
    <w:p w:rsidR="0030574A" w:rsidRPr="0030574A" w:rsidRDefault="0030574A" w:rsidP="008715E8">
      <w:pPr>
        <w:autoSpaceDE w:val="0"/>
        <w:autoSpaceDN w:val="0"/>
        <w:adjustRightInd w:val="0"/>
        <w:spacing w:before="19"/>
        <w:ind w:left="4678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 xml:space="preserve">к приказу </w:t>
      </w:r>
      <w:r w:rsidR="008715E8">
        <w:rPr>
          <w:rFonts w:eastAsiaTheme="minorEastAsia"/>
          <w:sz w:val="28"/>
          <w:szCs w:val="28"/>
        </w:rPr>
        <w:t xml:space="preserve">финансового управления администрации Минусинского района </w:t>
      </w:r>
      <w:r w:rsidRPr="0030574A">
        <w:rPr>
          <w:rFonts w:eastAsiaTheme="minorEastAsia"/>
          <w:sz w:val="28"/>
          <w:szCs w:val="28"/>
        </w:rPr>
        <w:t>от</w:t>
      </w:r>
      <w:r w:rsidR="008715E8">
        <w:rPr>
          <w:rFonts w:eastAsiaTheme="minorEastAsia"/>
          <w:sz w:val="28"/>
          <w:szCs w:val="28"/>
        </w:rPr>
        <w:t xml:space="preserve"> </w:t>
      </w:r>
      <w:r w:rsidR="00012FEA">
        <w:rPr>
          <w:rFonts w:eastAsiaTheme="minorEastAsia"/>
          <w:sz w:val="28"/>
          <w:szCs w:val="28"/>
        </w:rPr>
        <w:t xml:space="preserve">01.11.2022 </w:t>
      </w:r>
      <w:r w:rsidR="00D416D7">
        <w:rPr>
          <w:rFonts w:eastAsiaTheme="minorEastAsia"/>
          <w:sz w:val="28"/>
          <w:szCs w:val="28"/>
        </w:rPr>
        <w:t xml:space="preserve"> № </w:t>
      </w:r>
      <w:r w:rsidR="00012FEA">
        <w:rPr>
          <w:rFonts w:eastAsiaTheme="minorEastAsia"/>
          <w:sz w:val="28"/>
          <w:szCs w:val="28"/>
        </w:rPr>
        <w:t>71</w:t>
      </w:r>
      <w:bookmarkStart w:id="0" w:name="_GoBack"/>
      <w:bookmarkEnd w:id="0"/>
    </w:p>
    <w:p w:rsidR="0030574A" w:rsidRPr="0030574A" w:rsidRDefault="0030574A" w:rsidP="0030574A">
      <w:pPr>
        <w:autoSpaceDE w:val="0"/>
        <w:autoSpaceDN w:val="0"/>
        <w:adjustRightInd w:val="0"/>
        <w:spacing w:line="240" w:lineRule="exact"/>
        <w:jc w:val="center"/>
        <w:rPr>
          <w:rFonts w:eastAsiaTheme="minorEastAsia"/>
          <w:sz w:val="28"/>
          <w:szCs w:val="28"/>
        </w:rPr>
      </w:pPr>
    </w:p>
    <w:p w:rsidR="0030574A" w:rsidRPr="0030574A" w:rsidRDefault="0030574A" w:rsidP="0030574A">
      <w:pPr>
        <w:autoSpaceDE w:val="0"/>
        <w:autoSpaceDN w:val="0"/>
        <w:adjustRightInd w:val="0"/>
        <w:spacing w:line="240" w:lineRule="exact"/>
        <w:jc w:val="center"/>
        <w:rPr>
          <w:rFonts w:eastAsiaTheme="minorEastAsia"/>
          <w:sz w:val="28"/>
          <w:szCs w:val="28"/>
        </w:rPr>
      </w:pPr>
    </w:p>
    <w:p w:rsidR="0030574A" w:rsidRPr="0030574A" w:rsidRDefault="0030574A" w:rsidP="0030574A">
      <w:pPr>
        <w:autoSpaceDE w:val="0"/>
        <w:autoSpaceDN w:val="0"/>
        <w:adjustRightInd w:val="0"/>
        <w:spacing w:before="82" w:line="230" w:lineRule="exact"/>
        <w:jc w:val="center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Порядок</w:t>
      </w:r>
    </w:p>
    <w:p w:rsidR="0030574A" w:rsidRPr="0030574A" w:rsidRDefault="008715E8" w:rsidP="008715E8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 xml:space="preserve">проведения сверки исходных данных для расчетов распределения дотации на выравнивание бюджетной обеспеченности </w:t>
      </w:r>
      <w:r>
        <w:rPr>
          <w:rFonts w:eastAsiaTheme="minorEastAsia"/>
          <w:sz w:val="28"/>
          <w:szCs w:val="28"/>
        </w:rPr>
        <w:t>сельских поселений, входящих в состав Минусинского района</w:t>
      </w:r>
    </w:p>
    <w:p w:rsidR="0030574A" w:rsidRPr="0030574A" w:rsidRDefault="0030574A" w:rsidP="008715E8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:rsidR="0030574A" w:rsidRPr="0030574A" w:rsidRDefault="0030574A" w:rsidP="008715E8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 xml:space="preserve">1. Настоящий Порядок определяет процедуру сверки исходных данных для проведения расчетов распределения дотации на выравнивание бюджетной обеспеченности </w:t>
      </w:r>
      <w:r w:rsidR="008715E8">
        <w:rPr>
          <w:rFonts w:eastAsiaTheme="minorEastAsia"/>
          <w:sz w:val="28"/>
          <w:szCs w:val="28"/>
        </w:rPr>
        <w:t>сельских поселений, входящих в состав Минусинского района (далее – поселений)</w:t>
      </w:r>
      <w:r w:rsidRPr="0030574A">
        <w:rPr>
          <w:rFonts w:eastAsiaTheme="minorEastAsia"/>
          <w:sz w:val="28"/>
          <w:szCs w:val="28"/>
        </w:rPr>
        <w:t>.</w:t>
      </w:r>
    </w:p>
    <w:p w:rsidR="0030574A" w:rsidRPr="0030574A" w:rsidRDefault="0030574A" w:rsidP="008715E8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 xml:space="preserve">2. Финансовым управлением администрации </w:t>
      </w:r>
      <w:r w:rsidR="00575453">
        <w:rPr>
          <w:rFonts w:eastAsiaTheme="minorEastAsia"/>
          <w:sz w:val="28"/>
          <w:szCs w:val="28"/>
        </w:rPr>
        <w:t xml:space="preserve">Минусинского </w:t>
      </w:r>
      <w:r w:rsidRPr="0030574A">
        <w:rPr>
          <w:rFonts w:eastAsiaTheme="minorEastAsia"/>
          <w:sz w:val="28"/>
          <w:szCs w:val="28"/>
        </w:rPr>
        <w:t>района</w:t>
      </w:r>
      <w:r w:rsidR="008715E8">
        <w:rPr>
          <w:rFonts w:eastAsiaTheme="minorEastAsia"/>
          <w:sz w:val="28"/>
          <w:szCs w:val="28"/>
        </w:rPr>
        <w:t xml:space="preserve"> (далее - финансовое управление)</w:t>
      </w:r>
      <w:r w:rsidRPr="0030574A">
        <w:rPr>
          <w:rFonts w:eastAsiaTheme="minorEastAsia"/>
          <w:sz w:val="28"/>
          <w:szCs w:val="28"/>
        </w:rPr>
        <w:t>, являющимся главным распорядителем средств, производится сверка исходных данных, используемых для расчета дотации на выравнивание бюджетной обеспеченности поселений.</w:t>
      </w:r>
    </w:p>
    <w:p w:rsidR="0030574A" w:rsidRPr="0030574A" w:rsidRDefault="0030574A" w:rsidP="008715E8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3. В перечень исходных данных включаются следующие показатели:</w:t>
      </w:r>
    </w:p>
    <w:p w:rsidR="0030574A" w:rsidRPr="0030574A" w:rsidRDefault="0030574A" w:rsidP="008715E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фактическое поступление налога на доходы физических лиц;</w:t>
      </w:r>
    </w:p>
    <w:p w:rsidR="0030574A" w:rsidRPr="0030574A" w:rsidRDefault="0030574A" w:rsidP="008715E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фактическое поступление налога на имущество физических лиц;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фактическое поступление земельного налога;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фактическое поступление акцизов по подакцизным товарам (продукции), производимым на территории РФ;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площадь территории;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численность постоянного населения;</w:t>
      </w:r>
    </w:p>
    <w:p w:rsidR="00F45A75" w:rsidRPr="0030574A" w:rsidRDefault="00F45A75" w:rsidP="00F45A7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количество населённых пунктов, входящих в состав муниципального образования;</w:t>
      </w:r>
    </w:p>
    <w:p w:rsidR="00F45A75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0574A">
        <w:rPr>
          <w:rFonts w:eastAsiaTheme="minorEastAsia"/>
          <w:sz w:val="28"/>
          <w:szCs w:val="28"/>
        </w:rPr>
        <w:t xml:space="preserve">- </w:t>
      </w:r>
      <w:r w:rsidR="00F45A75" w:rsidRPr="00C07140">
        <w:rPr>
          <w:rFonts w:eastAsia="Calibri"/>
          <w:sz w:val="28"/>
          <w:szCs w:val="28"/>
          <w:lang w:eastAsia="en-US"/>
        </w:rPr>
        <w:t>протяженность автомобильных дорог общего пользования, находящихся в ведении поселений муниципального района</w:t>
      </w:r>
      <w:r w:rsidR="00F45A75">
        <w:rPr>
          <w:rFonts w:eastAsia="Calibri"/>
          <w:sz w:val="28"/>
          <w:szCs w:val="28"/>
          <w:lang w:eastAsia="en-US"/>
        </w:rPr>
        <w:t>;</w:t>
      </w:r>
    </w:p>
    <w:p w:rsidR="00F45A75" w:rsidRPr="00F45A75" w:rsidRDefault="00F45A75" w:rsidP="00F45A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45A75">
        <w:rPr>
          <w:rFonts w:eastAsia="Calibri"/>
          <w:sz w:val="28"/>
          <w:szCs w:val="28"/>
          <w:lang w:eastAsia="en-US"/>
        </w:rPr>
        <w:t>- протяженность улично-дорожной сети (включая проезды, площади и т.д.), находящейся в ведении поселений муниципального района;</w:t>
      </w:r>
    </w:p>
    <w:p w:rsidR="00F45A75" w:rsidRPr="00F45A75" w:rsidRDefault="00F45A75" w:rsidP="00F45A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45A75">
        <w:rPr>
          <w:rFonts w:eastAsia="Calibri"/>
          <w:sz w:val="28"/>
          <w:szCs w:val="28"/>
          <w:lang w:eastAsia="en-US"/>
        </w:rPr>
        <w:t>- протяженность улично-дорожной сети для проезда транзитного транспорта, находящейся в ведении поселений муниципального района;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удалённость от районного центра.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ab/>
        <w:t>Источниками информации для исходных данных являются: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отчёт об исполнении консолидированного бюджета Минусинского района за отчётный финансовый год;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 приложение №1 к прогнозу показателей мониторинга социально-экономического развития Минусинского района, согласованного с Министерством экономического развития, инвестиционной политики и внешних связей Красноярского края;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>- форма статистической отчётности № 3-ДГ (МО)</w:t>
      </w:r>
      <w:r w:rsidR="00F45A75">
        <w:rPr>
          <w:rFonts w:eastAsiaTheme="minorEastAsia"/>
          <w:sz w:val="28"/>
          <w:szCs w:val="28"/>
        </w:rPr>
        <w:t>,</w:t>
      </w:r>
      <w:r w:rsidRPr="0030574A">
        <w:rPr>
          <w:rFonts w:eastAsiaTheme="minorEastAsia"/>
          <w:sz w:val="28"/>
          <w:szCs w:val="28"/>
        </w:rPr>
        <w:t xml:space="preserve"> </w:t>
      </w:r>
      <w:r w:rsidR="00F45A75" w:rsidRPr="00C07140">
        <w:rPr>
          <w:rFonts w:eastAsia="Calibri"/>
          <w:sz w:val="28"/>
          <w:szCs w:val="28"/>
          <w:lang w:eastAsia="en-US"/>
        </w:rPr>
        <w:t xml:space="preserve">составляемой отделом </w:t>
      </w:r>
      <w:r w:rsidR="00F45A75" w:rsidRPr="00C07140">
        <w:rPr>
          <w:rFonts w:eastAsia="Calibri"/>
          <w:sz w:val="28"/>
          <w:szCs w:val="28"/>
          <w:lang w:eastAsia="en-US"/>
        </w:rPr>
        <w:lastRenderedPageBreak/>
        <w:t>имущественных отношений администрации района</w:t>
      </w:r>
      <w:r w:rsidR="00F45A75">
        <w:rPr>
          <w:rFonts w:eastAsia="Calibri"/>
          <w:sz w:val="28"/>
          <w:szCs w:val="28"/>
          <w:lang w:eastAsia="en-US"/>
        </w:rPr>
        <w:t xml:space="preserve"> и органами местного самоуправления поселений,</w:t>
      </w:r>
      <w:r w:rsidR="00F45A75" w:rsidRPr="00C07140">
        <w:rPr>
          <w:rFonts w:eastAsia="Calibri"/>
          <w:sz w:val="28"/>
          <w:szCs w:val="28"/>
          <w:lang w:eastAsia="en-US"/>
        </w:rPr>
        <w:t xml:space="preserve"> за отчетный финансовый год.</w:t>
      </w:r>
    </w:p>
    <w:p w:rsidR="0030574A" w:rsidRPr="00247DE6" w:rsidRDefault="0030574A" w:rsidP="0030574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30574A">
        <w:rPr>
          <w:rFonts w:eastAsiaTheme="minorEastAsia"/>
          <w:sz w:val="28"/>
          <w:szCs w:val="28"/>
        </w:rPr>
        <w:t xml:space="preserve">4. Финансовое управление в </w:t>
      </w:r>
      <w:r w:rsidRPr="00247DE6">
        <w:rPr>
          <w:rFonts w:eastAsiaTheme="minorEastAsia"/>
          <w:sz w:val="28"/>
          <w:szCs w:val="28"/>
        </w:rPr>
        <w:t xml:space="preserve">срок до </w:t>
      </w:r>
      <w:r w:rsidR="00E63C12" w:rsidRPr="00247DE6">
        <w:rPr>
          <w:rFonts w:eastAsiaTheme="minorEastAsia"/>
          <w:sz w:val="28"/>
          <w:szCs w:val="28"/>
        </w:rPr>
        <w:t>20 августа</w:t>
      </w:r>
      <w:r w:rsidRPr="00247DE6">
        <w:rPr>
          <w:rFonts w:eastAsiaTheme="minorEastAsia"/>
          <w:sz w:val="28"/>
          <w:szCs w:val="28"/>
        </w:rPr>
        <w:t xml:space="preserve"> текущего финансового года направляет органам местного самоуправления поселений акт сверки исходных данных, необходимых для проведения расчетов распределения дотации на выравнивание бюджетной обеспеченности</w:t>
      </w:r>
      <w:r w:rsidR="008715E8" w:rsidRPr="00247DE6">
        <w:rPr>
          <w:rFonts w:eastAsiaTheme="minorEastAsia"/>
          <w:sz w:val="28"/>
          <w:szCs w:val="28"/>
        </w:rPr>
        <w:t xml:space="preserve"> (далее – дотации)</w:t>
      </w:r>
      <w:r w:rsidRPr="00247DE6">
        <w:rPr>
          <w:rFonts w:eastAsiaTheme="minorEastAsia"/>
          <w:sz w:val="28"/>
          <w:szCs w:val="28"/>
        </w:rPr>
        <w:t>.</w:t>
      </w:r>
    </w:p>
    <w:p w:rsidR="0030574A" w:rsidRPr="00247DE6" w:rsidRDefault="0030574A" w:rsidP="0030574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247DE6">
        <w:rPr>
          <w:rFonts w:eastAsiaTheme="minorEastAsia"/>
          <w:sz w:val="28"/>
          <w:szCs w:val="28"/>
        </w:rPr>
        <w:t>5. В соответствии с процедурой согласования, Финансовое управление:</w:t>
      </w:r>
    </w:p>
    <w:p w:rsidR="0030574A" w:rsidRPr="00247DE6" w:rsidRDefault="0030574A" w:rsidP="0030574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247DE6">
        <w:rPr>
          <w:rFonts w:eastAsiaTheme="minorEastAsia"/>
          <w:sz w:val="28"/>
          <w:szCs w:val="28"/>
        </w:rPr>
        <w:t>5.1.</w:t>
      </w:r>
      <w:r w:rsidRPr="00247DE6">
        <w:rPr>
          <w:rFonts w:eastAsiaTheme="minorEastAsia"/>
          <w:sz w:val="28"/>
          <w:szCs w:val="28"/>
        </w:rPr>
        <w:tab/>
        <w:t xml:space="preserve">в срок до </w:t>
      </w:r>
      <w:r w:rsidR="00E63C12" w:rsidRPr="00247DE6">
        <w:rPr>
          <w:rFonts w:eastAsiaTheme="minorEastAsia"/>
          <w:sz w:val="28"/>
          <w:szCs w:val="28"/>
        </w:rPr>
        <w:t>25 августа</w:t>
      </w:r>
      <w:r w:rsidRPr="00247DE6">
        <w:rPr>
          <w:rFonts w:eastAsiaTheme="minorEastAsia"/>
          <w:sz w:val="28"/>
          <w:szCs w:val="28"/>
        </w:rPr>
        <w:t xml:space="preserve"> текущего финансового года принимает акты сверок исходных данных органов местного самоуправления поселений, используемых для расчетов дотации по соответствующему бюджету поселения, за подписью главы муниципального образования;</w:t>
      </w:r>
    </w:p>
    <w:p w:rsidR="0030574A" w:rsidRPr="00247DE6" w:rsidRDefault="0030574A" w:rsidP="0030574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247DE6">
        <w:rPr>
          <w:rFonts w:eastAsiaTheme="minorEastAsia"/>
          <w:sz w:val="28"/>
          <w:szCs w:val="28"/>
        </w:rPr>
        <w:t>5.2.</w:t>
      </w:r>
      <w:r w:rsidRPr="00247DE6">
        <w:rPr>
          <w:rFonts w:eastAsiaTheme="minorEastAsia"/>
          <w:sz w:val="28"/>
          <w:szCs w:val="28"/>
        </w:rPr>
        <w:tab/>
        <w:t>в случае несогласия органов местного самоупра</w:t>
      </w:r>
      <w:r w:rsidR="009B4452" w:rsidRPr="00247DE6">
        <w:rPr>
          <w:rFonts w:eastAsiaTheme="minorEastAsia"/>
          <w:sz w:val="28"/>
          <w:szCs w:val="28"/>
        </w:rPr>
        <w:t xml:space="preserve">вления по отдельным показателям </w:t>
      </w:r>
      <w:r w:rsidRPr="00247DE6">
        <w:rPr>
          <w:rFonts w:eastAsiaTheme="minorEastAsia"/>
          <w:sz w:val="28"/>
          <w:szCs w:val="28"/>
        </w:rPr>
        <w:t xml:space="preserve">исходных данных в срок до </w:t>
      </w:r>
      <w:r w:rsidR="00E63C12" w:rsidRPr="00247DE6">
        <w:rPr>
          <w:rFonts w:eastAsiaTheme="minorEastAsia"/>
          <w:sz w:val="28"/>
          <w:szCs w:val="28"/>
        </w:rPr>
        <w:t>1 сентября</w:t>
      </w:r>
      <w:r w:rsidRPr="00247DE6">
        <w:rPr>
          <w:rFonts w:eastAsiaTheme="minorEastAsia"/>
          <w:sz w:val="28"/>
          <w:szCs w:val="28"/>
        </w:rPr>
        <w:t xml:space="preserve"> текущего финансового года рассматривает письменное подтверждение исходных данных, по которым необходимо произвести корректировку, за подписью руководителя соответствующего органа, уточняющее ранее представленные показатели исходных данных по соответствующему административно-территориальному образованию.</w:t>
      </w:r>
    </w:p>
    <w:p w:rsidR="0030574A" w:rsidRPr="00247DE6" w:rsidRDefault="0030574A" w:rsidP="0030574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247DE6">
        <w:rPr>
          <w:rFonts w:eastAsiaTheme="minorEastAsia"/>
          <w:sz w:val="28"/>
          <w:szCs w:val="28"/>
        </w:rPr>
        <w:t xml:space="preserve">6. Поступившие после </w:t>
      </w:r>
      <w:r w:rsidR="008153EF" w:rsidRPr="00247DE6">
        <w:rPr>
          <w:rFonts w:eastAsiaTheme="minorEastAsia"/>
          <w:sz w:val="28"/>
          <w:szCs w:val="28"/>
        </w:rPr>
        <w:t>1 сентября</w:t>
      </w:r>
      <w:r w:rsidRPr="00247DE6">
        <w:rPr>
          <w:rFonts w:eastAsiaTheme="minorEastAsia"/>
          <w:sz w:val="28"/>
          <w:szCs w:val="28"/>
        </w:rPr>
        <w:t xml:space="preserve"> текущего финансового года письменные подтверждения от органов местного самоуправления поселений уточнённых показателей исходных данных, по которым необходимо произвести корректировку, Финансовым управлением не рассматриваются.</w:t>
      </w:r>
    </w:p>
    <w:p w:rsidR="0030574A" w:rsidRPr="0030574A" w:rsidRDefault="0030574A" w:rsidP="0030574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247DE6">
        <w:rPr>
          <w:rFonts w:eastAsiaTheme="minorEastAsia"/>
          <w:sz w:val="28"/>
          <w:szCs w:val="28"/>
        </w:rPr>
        <w:t xml:space="preserve">7. </w:t>
      </w:r>
      <w:proofErr w:type="gramStart"/>
      <w:r w:rsidRPr="00247DE6">
        <w:rPr>
          <w:rFonts w:eastAsiaTheme="minorEastAsia"/>
          <w:sz w:val="28"/>
          <w:szCs w:val="28"/>
        </w:rPr>
        <w:t xml:space="preserve">В случае отсутствия в сроки, указанные в пункте 5 настоящего Порядка, акта сверки исходных данных за подписью главы </w:t>
      </w:r>
      <w:r w:rsidR="002E44E4" w:rsidRPr="00247DE6">
        <w:rPr>
          <w:rFonts w:eastAsiaTheme="minorEastAsia"/>
          <w:sz w:val="28"/>
          <w:szCs w:val="28"/>
        </w:rPr>
        <w:t xml:space="preserve">муниципального образования </w:t>
      </w:r>
      <w:r w:rsidRPr="00247DE6">
        <w:rPr>
          <w:rFonts w:eastAsiaTheme="minorEastAsia"/>
          <w:sz w:val="28"/>
          <w:szCs w:val="28"/>
        </w:rPr>
        <w:t>либо, в случае несогласия, письменного подтверждения исходных данных от органа местного самоуправления поселения, по которым необходимо произвести</w:t>
      </w:r>
      <w:r w:rsidR="002E44E4" w:rsidRPr="00247DE6">
        <w:rPr>
          <w:rFonts w:eastAsiaTheme="minorEastAsia"/>
          <w:sz w:val="28"/>
          <w:szCs w:val="28"/>
        </w:rPr>
        <w:t xml:space="preserve"> </w:t>
      </w:r>
      <w:r w:rsidRPr="00247DE6">
        <w:rPr>
          <w:rFonts w:eastAsiaTheme="minorEastAsia"/>
          <w:sz w:val="28"/>
          <w:szCs w:val="28"/>
        </w:rPr>
        <w:t xml:space="preserve"> корректировку, Финансовое управление для расчетов дотации по соответствующему поселению принимает перечень исходных данных, доведенный  до органов местного самоуправления поселения в соответствии с пунктом</w:t>
      </w:r>
      <w:proofErr w:type="gramEnd"/>
      <w:r w:rsidRPr="00247DE6">
        <w:rPr>
          <w:rFonts w:eastAsiaTheme="minorEastAsia"/>
          <w:sz w:val="28"/>
          <w:szCs w:val="28"/>
        </w:rPr>
        <w:t xml:space="preserve"> 4 настоящего Порядка.</w:t>
      </w:r>
    </w:p>
    <w:p w:rsidR="0030574A" w:rsidRPr="0030574A" w:rsidRDefault="0030574A" w:rsidP="005A61A8">
      <w:pPr>
        <w:tabs>
          <w:tab w:val="left" w:pos="6540"/>
        </w:tabs>
        <w:rPr>
          <w:sz w:val="28"/>
          <w:szCs w:val="28"/>
        </w:rPr>
      </w:pPr>
    </w:p>
    <w:sectPr w:rsidR="0030574A" w:rsidRPr="0030574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D6" w:rsidRDefault="00BD76D6" w:rsidP="008430E3">
      <w:r>
        <w:separator/>
      </w:r>
    </w:p>
  </w:endnote>
  <w:endnote w:type="continuationSeparator" w:id="0">
    <w:p w:rsidR="00BD76D6" w:rsidRDefault="00BD76D6" w:rsidP="00843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0E3" w:rsidRDefault="008430E3" w:rsidP="008430E3">
    <w:pPr>
      <w:pStyle w:val="a8"/>
      <w:jc w:val="right"/>
    </w:pPr>
  </w:p>
  <w:p w:rsidR="008430E3" w:rsidRDefault="008430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D6" w:rsidRDefault="00BD76D6" w:rsidP="008430E3">
      <w:r>
        <w:separator/>
      </w:r>
    </w:p>
  </w:footnote>
  <w:footnote w:type="continuationSeparator" w:id="0">
    <w:p w:rsidR="00BD76D6" w:rsidRDefault="00BD76D6" w:rsidP="00843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613FB"/>
    <w:multiLevelType w:val="hybridMultilevel"/>
    <w:tmpl w:val="4F8E7466"/>
    <w:lvl w:ilvl="0" w:tplc="8A7078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88"/>
    <w:rsid w:val="0000554B"/>
    <w:rsid w:val="00012FEA"/>
    <w:rsid w:val="000A0B4C"/>
    <w:rsid w:val="001717FA"/>
    <w:rsid w:val="0023750E"/>
    <w:rsid w:val="00247DE6"/>
    <w:rsid w:val="002E44E4"/>
    <w:rsid w:val="0030574A"/>
    <w:rsid w:val="00390DE7"/>
    <w:rsid w:val="00421E7D"/>
    <w:rsid w:val="004C5F64"/>
    <w:rsid w:val="004D3DE4"/>
    <w:rsid w:val="005723CC"/>
    <w:rsid w:val="00575453"/>
    <w:rsid w:val="00596937"/>
    <w:rsid w:val="005A61A8"/>
    <w:rsid w:val="005F5A2F"/>
    <w:rsid w:val="00626113"/>
    <w:rsid w:val="006B1438"/>
    <w:rsid w:val="0078688E"/>
    <w:rsid w:val="008153EF"/>
    <w:rsid w:val="008430E3"/>
    <w:rsid w:val="008715E8"/>
    <w:rsid w:val="008C5CE9"/>
    <w:rsid w:val="008C6983"/>
    <w:rsid w:val="0098195E"/>
    <w:rsid w:val="009B4452"/>
    <w:rsid w:val="00A54BD4"/>
    <w:rsid w:val="00AB1856"/>
    <w:rsid w:val="00B2355E"/>
    <w:rsid w:val="00B926FA"/>
    <w:rsid w:val="00BD76D6"/>
    <w:rsid w:val="00C50281"/>
    <w:rsid w:val="00D36C77"/>
    <w:rsid w:val="00D416D7"/>
    <w:rsid w:val="00D52950"/>
    <w:rsid w:val="00D6662D"/>
    <w:rsid w:val="00E2258C"/>
    <w:rsid w:val="00E63C12"/>
    <w:rsid w:val="00E80444"/>
    <w:rsid w:val="00EE4C1F"/>
    <w:rsid w:val="00EE6B88"/>
    <w:rsid w:val="00F45A75"/>
    <w:rsid w:val="00FF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0554B"/>
    <w:pPr>
      <w:keepNext/>
      <w:ind w:left="1416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05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5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5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61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0554B"/>
    <w:pPr>
      <w:keepNext/>
      <w:ind w:left="1416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05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55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5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61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430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30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urist</cp:lastModifiedBy>
  <cp:revision>26</cp:revision>
  <cp:lastPrinted>2021-11-10T09:08:00Z</cp:lastPrinted>
  <dcterms:created xsi:type="dcterms:W3CDTF">2021-11-10T08:41:00Z</dcterms:created>
  <dcterms:modified xsi:type="dcterms:W3CDTF">2022-11-03T08:52:00Z</dcterms:modified>
</cp:coreProperties>
</file>