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A5" w:rsidRDefault="002804A5" w:rsidP="002804A5">
      <w:pPr>
        <w:keepNext/>
        <w:tabs>
          <w:tab w:val="left" w:pos="4678"/>
          <w:tab w:val="center" w:pos="5670"/>
        </w:tabs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1D549076" wp14:editId="5036CA52">
            <wp:extent cx="421640" cy="54038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50" t="-117" r="-150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4A5" w:rsidRPr="00965D41" w:rsidRDefault="002804A5" w:rsidP="002804A5">
      <w:pPr>
        <w:keepNext/>
        <w:tabs>
          <w:tab w:val="left" w:pos="4678"/>
          <w:tab w:val="center" w:pos="5670"/>
        </w:tabs>
        <w:jc w:val="center"/>
        <w:rPr>
          <w:lang w:eastAsia="ru-RU"/>
        </w:rPr>
      </w:pPr>
    </w:p>
    <w:p w:rsidR="002804A5" w:rsidRPr="00184AD4" w:rsidRDefault="002804A5" w:rsidP="002804A5">
      <w:pPr>
        <w:keepNext/>
        <w:jc w:val="center"/>
      </w:pPr>
      <w:r w:rsidRPr="00184AD4">
        <w:rPr>
          <w:sz w:val="32"/>
          <w:szCs w:val="28"/>
          <w:lang w:eastAsia="ru-RU"/>
        </w:rPr>
        <w:t>АДМИНИСТРАЦИЯ МИНУСИНСКОГО РАЙОНА</w:t>
      </w:r>
    </w:p>
    <w:p w:rsidR="002804A5" w:rsidRDefault="002804A5" w:rsidP="002804A5">
      <w:pPr>
        <w:keepNext/>
        <w:jc w:val="center"/>
        <w:rPr>
          <w:b/>
          <w:lang w:eastAsia="ru-RU"/>
        </w:rPr>
      </w:pPr>
    </w:p>
    <w:p w:rsidR="002804A5" w:rsidRDefault="002804A5" w:rsidP="002804A5">
      <w:pPr>
        <w:keepNext/>
        <w:jc w:val="center"/>
      </w:pPr>
      <w:r>
        <w:rPr>
          <w:b/>
          <w:sz w:val="48"/>
          <w:szCs w:val="48"/>
          <w:lang w:eastAsia="ru-RU"/>
        </w:rPr>
        <w:t>ПОСТАНОВЛЕНИЕ</w:t>
      </w:r>
    </w:p>
    <w:p w:rsidR="002804A5" w:rsidRDefault="002804A5" w:rsidP="002804A5">
      <w:pPr>
        <w:keepNext/>
        <w:jc w:val="center"/>
        <w:rPr>
          <w:b/>
          <w:sz w:val="28"/>
          <w:szCs w:val="28"/>
          <w:lang w:eastAsia="ru-RU"/>
        </w:rPr>
      </w:pPr>
    </w:p>
    <w:p w:rsidR="002804A5" w:rsidRPr="00282C19" w:rsidRDefault="001D163D" w:rsidP="002804A5">
      <w:pPr>
        <w:keepNext/>
        <w:autoSpaceDE w:val="0"/>
        <w:ind w:left="120"/>
      </w:pPr>
      <w:r>
        <w:rPr>
          <w:sz w:val="28"/>
          <w:szCs w:val="28"/>
        </w:rPr>
        <w:t>08.11.2024</w:t>
      </w:r>
      <w:r w:rsidR="002804A5">
        <w:rPr>
          <w:sz w:val="28"/>
          <w:szCs w:val="28"/>
        </w:rPr>
        <w:tab/>
      </w:r>
      <w:r w:rsidR="002804A5">
        <w:rPr>
          <w:sz w:val="28"/>
          <w:szCs w:val="28"/>
        </w:rPr>
        <w:tab/>
      </w:r>
      <w:r w:rsidR="002804A5" w:rsidRPr="00282C19">
        <w:tab/>
      </w:r>
      <w:r w:rsidR="002804A5">
        <w:t xml:space="preserve">       </w:t>
      </w:r>
      <w:r w:rsidR="002804A5" w:rsidRPr="00986BC6">
        <w:rPr>
          <w:sz w:val="28"/>
          <w:szCs w:val="28"/>
        </w:rPr>
        <w:t>г. Минусинск</w:t>
      </w:r>
      <w:r w:rsidR="002804A5" w:rsidRPr="00282C19">
        <w:tab/>
      </w:r>
      <w:r w:rsidR="002804A5" w:rsidRPr="00282C19">
        <w:tab/>
      </w:r>
      <w:r w:rsidR="002804A5" w:rsidRPr="00282C19">
        <w:tab/>
      </w:r>
      <w:r w:rsidR="002804A5" w:rsidRPr="00282C19">
        <w:tab/>
      </w:r>
      <w:r w:rsidR="002804A5">
        <w:t xml:space="preserve">      </w:t>
      </w:r>
      <w:r>
        <w:t>№ 942-п</w:t>
      </w:r>
    </w:p>
    <w:p w:rsidR="002804A5" w:rsidRDefault="002804A5" w:rsidP="002804A5">
      <w:pPr>
        <w:rPr>
          <w:sz w:val="28"/>
          <w:szCs w:val="28"/>
        </w:rPr>
      </w:pPr>
    </w:p>
    <w:p w:rsidR="002804A5" w:rsidRDefault="002804A5" w:rsidP="002804A5">
      <w:pPr>
        <w:rPr>
          <w:sz w:val="28"/>
          <w:szCs w:val="28"/>
        </w:rPr>
      </w:pPr>
    </w:p>
    <w:p w:rsidR="002804A5" w:rsidRDefault="002804A5" w:rsidP="002804A5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Минусинского района «Развитие физической культуры и спорта в Минусинском районе», утвержденную постановлением администрации Минусинского района </w:t>
      </w:r>
      <w:r>
        <w:rPr>
          <w:color w:val="000000"/>
          <w:sz w:val="28"/>
          <w:szCs w:val="28"/>
        </w:rPr>
        <w:t xml:space="preserve">от 31.10.2013 № 882-п </w:t>
      </w:r>
    </w:p>
    <w:p w:rsidR="002804A5" w:rsidRDefault="002804A5" w:rsidP="002804A5">
      <w:pPr>
        <w:ind w:firstLine="709"/>
        <w:rPr>
          <w:sz w:val="28"/>
          <w:szCs w:val="28"/>
        </w:rPr>
      </w:pPr>
    </w:p>
    <w:p w:rsidR="002804A5" w:rsidRDefault="002804A5" w:rsidP="002804A5">
      <w:pPr>
        <w:ind w:firstLine="709"/>
        <w:rPr>
          <w:sz w:val="28"/>
          <w:szCs w:val="28"/>
        </w:rPr>
      </w:pPr>
    </w:p>
    <w:p w:rsidR="002804A5" w:rsidRDefault="002804A5" w:rsidP="002804A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</w:p>
    <w:p w:rsidR="002804A5" w:rsidRDefault="002804A5" w:rsidP="002804A5">
      <w:pPr>
        <w:ind w:firstLine="709"/>
        <w:rPr>
          <w:rFonts w:eastAsia="Calibri"/>
          <w:sz w:val="28"/>
          <w:szCs w:val="28"/>
          <w:lang w:eastAsia="zh-CN"/>
        </w:rPr>
      </w:pPr>
      <w:r w:rsidRPr="00232D6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Внести изменения в муниципальную программу Минусинского района «Развитие физической культуры и </w:t>
      </w:r>
      <w:r>
        <w:rPr>
          <w:sz w:val="28"/>
          <w:szCs w:val="28"/>
        </w:rPr>
        <w:t>спорта в Минусинском районе»</w:t>
      </w:r>
      <w:r>
        <w:rPr>
          <w:rFonts w:eastAsia="Calibri"/>
          <w:sz w:val="28"/>
          <w:szCs w:val="28"/>
          <w:lang w:eastAsia="zh-CN"/>
        </w:rPr>
        <w:t>, утвержденную постановлением администрации Минусинского района от</w:t>
      </w:r>
      <w:r>
        <w:rPr>
          <w:iCs/>
          <w:sz w:val="28"/>
          <w:szCs w:val="28"/>
        </w:rPr>
        <w:t xml:space="preserve"> 31.10.2013 № 882-п,</w:t>
      </w:r>
      <w:r>
        <w:rPr>
          <w:rFonts w:eastAsia="Calibri"/>
          <w:sz w:val="28"/>
          <w:szCs w:val="28"/>
          <w:lang w:eastAsia="zh-CN"/>
        </w:rPr>
        <w:t xml:space="preserve"> изложив в редакции, согласно приложению к настоящему постановлению.</w:t>
      </w:r>
    </w:p>
    <w:p w:rsidR="002804A5" w:rsidRDefault="002804A5" w:rsidP="002804A5">
      <w:pPr>
        <w:keepNext/>
        <w:ind w:firstLine="709"/>
        <w:rPr>
          <w:iCs/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>2</w:t>
      </w:r>
      <w:r w:rsidRPr="00A7314C">
        <w:rPr>
          <w:rFonts w:eastAsia="Calibri"/>
          <w:sz w:val="28"/>
          <w:szCs w:val="28"/>
          <w:lang w:eastAsia="zh-CN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социальным вопросам Н.В. Ефремову</w:t>
      </w:r>
      <w:r>
        <w:rPr>
          <w:iCs/>
          <w:sz w:val="28"/>
          <w:szCs w:val="28"/>
        </w:rPr>
        <w:t>.</w:t>
      </w:r>
    </w:p>
    <w:p w:rsidR="002804A5" w:rsidRDefault="002804A5" w:rsidP="002804A5">
      <w:pPr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3. Постановление вступает в силу в день, следующий за днем его  официального опубликования в газете «Власть труда» и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 и применяется к правоотношениям, возникшим с 01.01.2025.</w:t>
      </w:r>
    </w:p>
    <w:p w:rsidR="002804A5" w:rsidRDefault="002804A5" w:rsidP="002804A5">
      <w:pPr>
        <w:keepNext/>
        <w:rPr>
          <w:sz w:val="28"/>
          <w:szCs w:val="28"/>
        </w:rPr>
      </w:pPr>
    </w:p>
    <w:p w:rsidR="002804A5" w:rsidRDefault="002804A5" w:rsidP="002804A5">
      <w:pPr>
        <w:keepNext/>
        <w:rPr>
          <w:sz w:val="28"/>
          <w:szCs w:val="28"/>
        </w:rPr>
      </w:pPr>
    </w:p>
    <w:p w:rsidR="002804A5" w:rsidRDefault="002804A5" w:rsidP="002804A5">
      <w:pPr>
        <w:keepNext/>
      </w:pPr>
      <w:r>
        <w:rPr>
          <w:sz w:val="28"/>
          <w:szCs w:val="28"/>
        </w:rPr>
        <w:t>Г</w:t>
      </w:r>
      <w:r w:rsidRPr="00A731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7314C">
        <w:rPr>
          <w:sz w:val="28"/>
          <w:szCs w:val="28"/>
        </w:rPr>
        <w:t xml:space="preserve"> района</w:t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  <w:t xml:space="preserve">       </w:t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</w:t>
      </w:r>
      <w:r w:rsidRPr="00A7314C">
        <w:rPr>
          <w:sz w:val="28"/>
          <w:szCs w:val="28"/>
        </w:rPr>
        <w:t xml:space="preserve">      </w:t>
      </w:r>
      <w:r>
        <w:rPr>
          <w:sz w:val="28"/>
          <w:szCs w:val="28"/>
        </w:rPr>
        <w:t>С.И. Глухов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395"/>
        <w:gridCol w:w="4961"/>
      </w:tblGrid>
      <w:tr w:rsidR="002804A5" w:rsidRPr="00682AB9" w:rsidTr="000D6F81">
        <w:tc>
          <w:tcPr>
            <w:tcW w:w="4395" w:type="dxa"/>
          </w:tcPr>
          <w:p w:rsidR="002804A5" w:rsidRPr="00682AB9" w:rsidRDefault="002804A5" w:rsidP="000D6F81">
            <w:pPr>
              <w:pStyle w:val="ConsPlusNormal"/>
              <w:pageBreakBefore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804A5" w:rsidRDefault="002804A5" w:rsidP="000D6F81">
            <w:pPr>
              <w:pStyle w:val="ConsPlusNormal"/>
              <w:pageBreakBefore/>
              <w:widowControl/>
              <w:ind w:left="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2804A5" w:rsidRDefault="002804A5" w:rsidP="000D6F81">
            <w:pPr>
              <w:pStyle w:val="ConsPlusNormal"/>
              <w:pageBreakBefore/>
              <w:widowControl/>
              <w:ind w:left="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2804A5" w:rsidRPr="00682AB9" w:rsidRDefault="002804A5" w:rsidP="000D6F81">
            <w:pPr>
              <w:pStyle w:val="ConsPlusNormal"/>
              <w:pageBreakBefore/>
              <w:widowControl/>
              <w:ind w:left="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 xml:space="preserve"> Минусинского района</w:t>
            </w:r>
          </w:p>
          <w:p w:rsidR="002804A5" w:rsidRPr="001D163D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163D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1D163D" w:rsidRPr="001D163D">
              <w:rPr>
                <w:sz w:val="22"/>
                <w:szCs w:val="22"/>
              </w:rPr>
              <w:t>08.11.2024</w:t>
            </w:r>
            <w:r w:rsidR="001D163D" w:rsidRPr="001D163D">
              <w:rPr>
                <w:sz w:val="22"/>
                <w:szCs w:val="22"/>
              </w:rPr>
              <w:tab/>
            </w:r>
            <w:r w:rsidRPr="001D163D">
              <w:rPr>
                <w:rFonts w:ascii="Times New Roman" w:hAnsi="Times New Roman" w:cs="Times New Roman"/>
                <w:sz w:val="22"/>
                <w:szCs w:val="22"/>
              </w:rPr>
              <w:t xml:space="preserve"> №</w:t>
            </w:r>
            <w:r w:rsidR="001D16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1D163D" w:rsidRPr="001D163D">
              <w:rPr>
                <w:sz w:val="22"/>
                <w:szCs w:val="22"/>
              </w:rPr>
              <w:t>942-п</w:t>
            </w:r>
          </w:p>
        </w:tc>
      </w:tr>
    </w:tbl>
    <w:p w:rsidR="002804A5" w:rsidRPr="00682AB9" w:rsidRDefault="002804A5" w:rsidP="002804A5">
      <w:pPr>
        <w:pStyle w:val="ConsPlusTitle"/>
        <w:widowControl/>
        <w:spacing w:before="2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82AB9">
        <w:rPr>
          <w:rFonts w:ascii="Times New Roman" w:hAnsi="Times New Roman" w:cs="Times New Roman"/>
          <w:b w:val="0"/>
          <w:sz w:val="24"/>
          <w:szCs w:val="24"/>
        </w:rPr>
        <w:t>Муниципальная программа Минусинского района</w:t>
      </w:r>
    </w:p>
    <w:p w:rsidR="002804A5" w:rsidRPr="00682AB9" w:rsidRDefault="002804A5" w:rsidP="002804A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82AB9">
        <w:rPr>
          <w:rFonts w:ascii="Times New Roman" w:hAnsi="Times New Roman" w:cs="Times New Roman"/>
          <w:b w:val="0"/>
          <w:sz w:val="24"/>
          <w:szCs w:val="24"/>
        </w:rPr>
        <w:t xml:space="preserve">«Развитие </w:t>
      </w:r>
      <w:r>
        <w:rPr>
          <w:rFonts w:ascii="Times New Roman" w:hAnsi="Times New Roman" w:cs="Times New Roman"/>
          <w:b w:val="0"/>
          <w:sz w:val="24"/>
          <w:szCs w:val="24"/>
        </w:rPr>
        <w:t>физической культуры и спорта в Минусинском районе</w:t>
      </w:r>
      <w:r w:rsidRPr="00682AB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2804A5" w:rsidRPr="00682AB9" w:rsidRDefault="002804A5" w:rsidP="002804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804A5" w:rsidRPr="00682AB9" w:rsidRDefault="002804A5" w:rsidP="002804A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82AB9">
        <w:rPr>
          <w:rFonts w:ascii="Times New Roman" w:hAnsi="Times New Roman" w:cs="Times New Roman"/>
          <w:b w:val="0"/>
          <w:sz w:val="24"/>
          <w:szCs w:val="24"/>
        </w:rPr>
        <w:t>1. Паспорт</w:t>
      </w:r>
    </w:p>
    <w:p w:rsidR="002804A5" w:rsidRPr="00682AB9" w:rsidRDefault="002804A5" w:rsidP="002804A5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82AB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</w:p>
    <w:p w:rsidR="002804A5" w:rsidRPr="00682AB9" w:rsidRDefault="002804A5" w:rsidP="002804A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682AB9" w:rsidRDefault="002804A5" w:rsidP="000D6F8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физической культуры и спорта в Минусинском районе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» (далее – программа)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682AB9" w:rsidRDefault="002804A5" w:rsidP="000D6F8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Статья 179 Бюджетного Кодекса РФ.</w:t>
            </w:r>
          </w:p>
          <w:p w:rsidR="002804A5" w:rsidRPr="00682AB9" w:rsidRDefault="002804A5" w:rsidP="000D6F8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администрации Минусинского района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686</w:t>
            </w:r>
            <w:r w:rsidRPr="00682AB9">
              <w:rPr>
                <w:rFonts w:ascii="Times New Roman" w:hAnsi="Times New Roman" w:cs="Times New Roman"/>
                <w:b w:val="0"/>
                <w:sz w:val="24"/>
                <w:szCs w:val="24"/>
              </w:rPr>
              <w:t>-п «Об утверждении Порядка решений о разработке муниципальных программ Минусинского района, их формировании и реализации».</w:t>
            </w:r>
          </w:p>
          <w:p w:rsidR="002804A5" w:rsidRPr="00682AB9" w:rsidRDefault="002804A5" w:rsidP="000D6F81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09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Постановление администрации Минусинского района от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04.10</w:t>
            </w:r>
            <w:r w:rsidRPr="0053099F">
              <w:rPr>
                <w:rFonts w:ascii="Times New Roman" w:hAnsi="Times New Roman" w:cs="Times New Roman"/>
                <w:b w:val="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5309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811</w:t>
            </w:r>
            <w:r w:rsidRPr="0053099F">
              <w:rPr>
                <w:rFonts w:ascii="Times New Roman" w:hAnsi="Times New Roman" w:cs="Times New Roman"/>
                <w:b w:val="0"/>
                <w:sz w:val="24"/>
                <w:szCs w:val="24"/>
              </w:rPr>
              <w:t>-п «Об утверждении перечня муниципальных прог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рамм Минусинского района на 2025</w:t>
            </w:r>
            <w:r w:rsidRPr="005309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год».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спорта, туризма и молодежной политики администрации Минусинского района.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7F21B8" w:rsidRDefault="002804A5" w:rsidP="000D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1B8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7F21B8">
              <w:rPr>
                <w:rFonts w:ascii="Times New Roman" w:hAnsi="Times New Roman" w:cs="Times New Roman"/>
                <w:sz w:val="24"/>
                <w:szCs w:val="24"/>
              </w:rPr>
              <w:t>ЦФКиС</w:t>
            </w:r>
            <w:proofErr w:type="spellEnd"/>
            <w:r w:rsidRPr="007F2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«Енисей» </w:t>
            </w:r>
            <w:r w:rsidRPr="007F21B8">
              <w:rPr>
                <w:rFonts w:ascii="Times New Roman" w:hAnsi="Times New Roman" w:cs="Times New Roman"/>
                <w:sz w:val="24"/>
                <w:szCs w:val="24"/>
              </w:rPr>
              <w:t>Минусинского района»</w:t>
            </w:r>
          </w:p>
          <w:p w:rsidR="002804A5" w:rsidRPr="00682AB9" w:rsidRDefault="002804A5" w:rsidP="000D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7011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«</w:t>
            </w:r>
            <w:r w:rsidRPr="00FD7011">
              <w:rPr>
                <w:rFonts w:ascii="Times New Roman" w:hAnsi="Times New Roman" w:cs="Times New Roman"/>
                <w:sz w:val="24"/>
                <w:szCs w:val="24"/>
              </w:rPr>
              <w:t>СШ Минусинского района»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7F21B8" w:rsidRDefault="002804A5" w:rsidP="000D6F81">
            <w:pPr>
              <w:pStyle w:val="ConsPlusCell"/>
              <w:jc w:val="both"/>
            </w:pPr>
            <w:r w:rsidRPr="007F21B8">
              <w:t>Подпрограммы:</w:t>
            </w:r>
          </w:p>
          <w:p w:rsidR="002804A5" w:rsidRPr="007F21B8" w:rsidRDefault="002804A5" w:rsidP="000D6F81">
            <w:pPr>
              <w:pStyle w:val="ConsPlusCell"/>
              <w:jc w:val="both"/>
            </w:pPr>
            <w:r w:rsidRPr="007F21B8">
              <w:t>1. Формирование здорового образа жизни населения Минусинского района через развитие массовой физической культуры и спорта;</w:t>
            </w:r>
          </w:p>
          <w:p w:rsidR="002804A5" w:rsidRPr="00794800" w:rsidRDefault="002804A5" w:rsidP="000D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D44C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</w:t>
            </w:r>
            <w:r w:rsidRPr="00D44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44C8C">
              <w:rPr>
                <w:rFonts w:ascii="Times New Roman" w:hAnsi="Times New Roman" w:cs="Times New Roman"/>
                <w:sz w:val="24"/>
                <w:szCs w:val="24"/>
              </w:rPr>
              <w:t>азвитие муниципальных учреждений дополнительного образования спортивного направления.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A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794800" w:rsidRDefault="002804A5" w:rsidP="000D6F81">
            <w:pPr>
              <w:jc w:val="left"/>
              <w:rPr>
                <w:highlight w:val="green"/>
              </w:rPr>
            </w:pPr>
            <w:r>
              <w:t>Создание условий, обеспечивающих возможность разновозрастным категориям населения Минусинского района систематически заниматься физической культурой и спортом.</w:t>
            </w:r>
          </w:p>
        </w:tc>
      </w:tr>
      <w:tr w:rsidR="002804A5" w:rsidRPr="00682AB9" w:rsidTr="000D6F81">
        <w:trPr>
          <w:trHeight w:val="1823"/>
        </w:trPr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Cell"/>
              <w:jc w:val="both"/>
            </w:pPr>
            <w:r w:rsidRPr="00682AB9">
              <w:t>Задачи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D44C8C" w:rsidRDefault="002804A5" w:rsidP="000D6F81">
            <w:pPr>
              <w:shd w:val="clear" w:color="auto" w:fill="FFFFFF" w:themeFill="background1"/>
              <w:jc w:val="left"/>
            </w:pPr>
            <w:r w:rsidRPr="00D44C8C">
              <w:t xml:space="preserve">1. Увеличить число </w:t>
            </w:r>
            <w:proofErr w:type="gramStart"/>
            <w:r w:rsidRPr="00D44C8C">
              <w:t>занимающихся</w:t>
            </w:r>
            <w:proofErr w:type="gramEnd"/>
            <w:r w:rsidRPr="00D44C8C">
              <w:t xml:space="preserve"> физической культурой и спортом к </w:t>
            </w:r>
            <w:r w:rsidRPr="00435E1A">
              <w:t>2026 году.</w:t>
            </w:r>
          </w:p>
          <w:p w:rsidR="002804A5" w:rsidRPr="004B0F5E" w:rsidRDefault="002804A5" w:rsidP="000D6F81">
            <w:r>
              <w:t>2. Укрепить здоровье учащихся и удовлетворить потребности детей в занятиях физической культурой, в том числе адаптивной физической культурой и спортом, формирование спортивного резерва.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Cell"/>
            </w:pPr>
            <w:r w:rsidRPr="00682AB9">
              <w:t>Этапы и сроки реализации муниципальной программы</w:t>
            </w:r>
          </w:p>
        </w:tc>
        <w:tc>
          <w:tcPr>
            <w:tcW w:w="6300" w:type="dxa"/>
            <w:shd w:val="clear" w:color="auto" w:fill="auto"/>
          </w:tcPr>
          <w:p w:rsidR="002804A5" w:rsidRPr="00682AB9" w:rsidRDefault="002804A5" w:rsidP="000D6F81">
            <w:pPr>
              <w:pStyle w:val="ConsPlusCell"/>
              <w:jc w:val="both"/>
            </w:pPr>
            <w:r w:rsidRPr="00682AB9">
              <w:t xml:space="preserve">Сроки реализации муниципальной программы: </w:t>
            </w:r>
            <w:r w:rsidRPr="004B0F5E">
              <w:t>2014-2030 годы</w:t>
            </w:r>
          </w:p>
          <w:p w:rsidR="002804A5" w:rsidRPr="00682AB9" w:rsidRDefault="002804A5" w:rsidP="000D6F81">
            <w:pPr>
              <w:pStyle w:val="ConsPlusCell"/>
              <w:jc w:val="both"/>
            </w:pPr>
            <w:r w:rsidRPr="00682AB9">
              <w:t>Этапы реализации муниципальной программы не выделяются.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Cell"/>
            </w:pPr>
            <w:r w:rsidRPr="00682AB9">
              <w:t xml:space="preserve">Перечень целевых показателей и показателей </w:t>
            </w:r>
            <w:r w:rsidRPr="00682AB9">
              <w:lastRenderedPageBreak/>
              <w:t>результативности программы с расшифровкой плановых значений по годам ее реализации</w:t>
            </w:r>
          </w:p>
        </w:tc>
        <w:tc>
          <w:tcPr>
            <w:tcW w:w="6300" w:type="dxa"/>
            <w:shd w:val="clear" w:color="auto" w:fill="auto"/>
          </w:tcPr>
          <w:p w:rsidR="002804A5" w:rsidRPr="00682AB9" w:rsidRDefault="002804A5" w:rsidP="000D6F81">
            <w:pPr>
              <w:spacing w:line="233" w:lineRule="auto"/>
              <w:rPr>
                <w:bCs/>
              </w:rPr>
            </w:pPr>
            <w:proofErr w:type="gramStart"/>
            <w:r w:rsidRPr="00682AB9">
              <w:lastRenderedPageBreak/>
              <w:t>Утвержден</w:t>
            </w:r>
            <w:proofErr w:type="gramEnd"/>
            <w:r w:rsidRPr="00682AB9">
              <w:t xml:space="preserve"> приложением № 1 к муниципальной программе.</w:t>
            </w:r>
          </w:p>
        </w:tc>
      </w:tr>
      <w:tr w:rsidR="002804A5" w:rsidRPr="00682AB9" w:rsidTr="000D6F81">
        <w:tc>
          <w:tcPr>
            <w:tcW w:w="3060" w:type="dxa"/>
            <w:shd w:val="clear" w:color="auto" w:fill="auto"/>
          </w:tcPr>
          <w:p w:rsidR="002804A5" w:rsidRPr="00682AB9" w:rsidRDefault="002804A5" w:rsidP="000D6F81">
            <w:pPr>
              <w:pStyle w:val="ConsPlusCell"/>
              <w:jc w:val="both"/>
            </w:pPr>
            <w:r w:rsidRPr="00682AB9">
              <w:lastRenderedPageBreak/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  <w:r>
              <w:t xml:space="preserve"> </w:t>
            </w:r>
          </w:p>
        </w:tc>
        <w:tc>
          <w:tcPr>
            <w:tcW w:w="6300" w:type="dxa"/>
            <w:shd w:val="clear" w:color="auto" w:fill="auto"/>
          </w:tcPr>
          <w:p w:rsidR="002804A5" w:rsidRPr="00406DBD" w:rsidRDefault="002804A5" w:rsidP="000D6F81">
            <w:pPr>
              <w:keepNext/>
              <w:autoSpaceDE w:val="0"/>
              <w:rPr>
                <w:b/>
              </w:rPr>
            </w:pPr>
            <w:r w:rsidRPr="00767D2E">
              <w:t xml:space="preserve">Общий объем финансирования муниципальной </w:t>
            </w:r>
            <w:r w:rsidRPr="00406DBD">
              <w:t>программы за период в 2014 - 2027 годах за счет всех источников составит – 231006,62449 тыс. руб., в том числе: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2014г. –7177,69856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 xml:space="preserve">2015г. – 7034,12286 </w:t>
            </w:r>
            <w:r w:rsidRPr="00406DBD">
              <w:rPr>
                <w:bCs/>
              </w:rPr>
              <w:t>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2016г.</w:t>
            </w:r>
            <w:r w:rsidRPr="00406DBD">
              <w:rPr>
                <w:b/>
              </w:rPr>
              <w:t xml:space="preserve"> </w:t>
            </w:r>
            <w:r w:rsidRPr="00406DBD">
              <w:t>– 7120,807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2017г. –6352,469 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2018г. –11923,15479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2019г. – 13311,70643 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2020г. – 14748,68218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2021г. – 16024,03304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2022г. – 16043,30143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2023г. – 21921,0532 тыс. рублей,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2024г. – 37119,414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2025г. –  25415,390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2026г. –  23420,111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2027г. –  23394,681 тыс. рублей.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в том числе: средства районного бюджета – 175456,11309 тыс. рублей: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 xml:space="preserve">2014г. –6840,43156  </w:t>
            </w:r>
            <w:r w:rsidRPr="00406DBD">
              <w:rPr>
                <w:bCs/>
              </w:rPr>
              <w:t>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rPr>
                <w:bCs/>
              </w:rPr>
              <w:t>2015г. –6965,73686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rPr>
                <w:bCs/>
              </w:rPr>
              <w:t>2016г.—6744,467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2017г. –6214,269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2018г. –5539,33479тыс.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2019г. –5417,52243 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 xml:space="preserve">2020г. –6898,17924 тыс. рублей;   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2021г. –9058,96989 тыс. рублей.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2022г. –8787,58942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2023г. – 9362,9169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2024г. – 31396,514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2025г. –  25415,390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2026г. –  23420,111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2027г. –  23394,681 тыс. рублей.</w:t>
            </w:r>
          </w:p>
          <w:p w:rsidR="002804A5" w:rsidRPr="00406DBD" w:rsidRDefault="002804A5" w:rsidP="000D6F81">
            <w:pPr>
              <w:keepNext/>
              <w:autoSpaceDE w:val="0"/>
              <w:rPr>
                <w:bCs/>
              </w:rPr>
            </w:pPr>
            <w:r w:rsidRPr="00406DBD">
              <w:rPr>
                <w:bCs/>
              </w:rPr>
              <w:t>средства краевого бюджета – 46513,20259 тыс. рублей: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 xml:space="preserve">2014г.– 337,267 </w:t>
            </w:r>
            <w:r w:rsidRPr="00406DBD">
              <w:rPr>
                <w:bCs/>
              </w:rPr>
              <w:t>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rPr>
                <w:bCs/>
              </w:rPr>
              <w:t>2015г. –68,386 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rPr>
                <w:bCs/>
              </w:rPr>
              <w:t>2016г. –376,340 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 xml:space="preserve">2017г. –138,200 тыс. рублей; 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2018г. –6383,820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2019г. –4759,18636 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2020г. –4731,2142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2021г. –6965,06315 тыс. рублей.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2022г. –7255,71201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2023г. –9775,11387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2024г. -5722,900 тыс. рублей.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 xml:space="preserve">2025г. –  </w:t>
            </w:r>
            <w:r>
              <w:t>0,0</w:t>
            </w:r>
            <w:r w:rsidRPr="00406DBD">
              <w:t xml:space="preserve">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lastRenderedPageBreak/>
              <w:t>2026г. –  0,0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2027г. –  0,0 тыс. рублей.</w:t>
            </w:r>
          </w:p>
          <w:p w:rsidR="002804A5" w:rsidRPr="00406DBD" w:rsidRDefault="002804A5" w:rsidP="000D6F81">
            <w:pPr>
              <w:keepNext/>
              <w:autoSpaceDE w:val="0"/>
              <w:rPr>
                <w:bCs/>
              </w:rPr>
            </w:pPr>
            <w:r w:rsidRPr="00406DBD">
              <w:rPr>
                <w:bCs/>
              </w:rPr>
              <w:t xml:space="preserve">средства федерального бюджета – 9037,30881 </w:t>
            </w:r>
            <w:r w:rsidRPr="00406DBD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406DBD">
              <w:rPr>
                <w:bCs/>
              </w:rPr>
              <w:t>тыс. рублей: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2019г. –3134,99764тыс. рублей;</w:t>
            </w:r>
          </w:p>
          <w:p w:rsidR="002804A5" w:rsidRPr="00406DBD" w:rsidRDefault="002804A5" w:rsidP="000D6F81">
            <w:pPr>
              <w:keepNext/>
              <w:autoSpaceDE w:val="0"/>
              <w:rPr>
                <w:rFonts w:ascii="Arial" w:hAnsi="Arial" w:cs="Arial"/>
              </w:rPr>
            </w:pPr>
            <w:r w:rsidRPr="00406DBD">
              <w:t>2020г. –3119,28874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2021г. –0,0 тыс. рублей.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2022г. –0,0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2023г. –  2783,02243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2024г. -0,0 тыс. рублей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2025г. –  0,0 тыс. рублей;</w:t>
            </w:r>
          </w:p>
          <w:p w:rsidR="002804A5" w:rsidRPr="00406DBD" w:rsidRDefault="002804A5" w:rsidP="000D6F81">
            <w:pPr>
              <w:keepNext/>
              <w:autoSpaceDE w:val="0"/>
            </w:pPr>
            <w:r w:rsidRPr="00406DBD">
              <w:t>2026г. –  0,0 тыс. рублей;</w:t>
            </w:r>
          </w:p>
          <w:p w:rsidR="002804A5" w:rsidRPr="006B5C31" w:rsidRDefault="002804A5" w:rsidP="000D6F81">
            <w:pPr>
              <w:keepNext/>
              <w:autoSpaceDE w:val="0"/>
            </w:pPr>
            <w:r w:rsidRPr="00406DBD">
              <w:t>2027г. –  0,0 тыс. рублей.</w:t>
            </w:r>
          </w:p>
        </w:tc>
      </w:tr>
    </w:tbl>
    <w:p w:rsidR="002804A5" w:rsidRDefault="002804A5">
      <w:pPr>
        <w:sectPr w:rsidR="002804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477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6477"/>
      </w:tblGrid>
      <w:tr w:rsidR="002804A5" w:rsidRPr="00682AB9" w:rsidTr="000D6F81">
        <w:tc>
          <w:tcPr>
            <w:tcW w:w="15910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39"/>
              <w:gridCol w:w="7840"/>
            </w:tblGrid>
            <w:tr w:rsidR="002804A5" w:rsidTr="000D6F81">
              <w:tc>
                <w:tcPr>
                  <w:tcW w:w="7839" w:type="dxa"/>
                </w:tcPr>
                <w:p w:rsidR="002804A5" w:rsidRDefault="002804A5" w:rsidP="000D6F81"/>
              </w:tc>
              <w:tc>
                <w:tcPr>
                  <w:tcW w:w="7840" w:type="dxa"/>
                </w:tcPr>
                <w:p w:rsidR="002804A5" w:rsidRPr="00682AB9" w:rsidRDefault="002804A5" w:rsidP="000D6F81">
                  <w:pPr>
                    <w:ind w:left="309" w:firstLine="284"/>
                  </w:pPr>
                  <w:r w:rsidRPr="00682AB9">
                    <w:t xml:space="preserve">Приложение № 1 </w:t>
                  </w:r>
                </w:p>
                <w:p w:rsidR="002804A5" w:rsidRPr="00682AB9" w:rsidRDefault="002804A5" w:rsidP="000D6F81">
                  <w:pPr>
                    <w:ind w:firstLine="593"/>
                  </w:pPr>
                  <w:r w:rsidRPr="00682AB9">
                    <w:t>к муниципальной программе Минусинского района</w:t>
                  </w:r>
                </w:p>
                <w:p w:rsidR="002804A5" w:rsidRDefault="002804A5" w:rsidP="000D6F81">
                  <w:pPr>
                    <w:ind w:firstLine="593"/>
                  </w:pPr>
                  <w:r w:rsidRPr="00682AB9">
                    <w:t>«Развитие физической культу</w:t>
                  </w:r>
                  <w:r>
                    <w:t>ры и спорта в Минусинском районе</w:t>
                  </w:r>
                  <w:r w:rsidRPr="00682AB9">
                    <w:t>»</w:t>
                  </w:r>
                </w:p>
              </w:tc>
            </w:tr>
          </w:tbl>
          <w:p w:rsidR="002804A5" w:rsidRDefault="002804A5" w:rsidP="000D6F81">
            <w:r w:rsidRPr="00682AB9">
              <w:t xml:space="preserve"> </w:t>
            </w:r>
          </w:p>
          <w:p w:rsidR="002804A5" w:rsidRPr="00682AB9" w:rsidRDefault="002804A5" w:rsidP="000D6F81"/>
          <w:p w:rsidR="002804A5" w:rsidRDefault="002804A5" w:rsidP="000D6F81">
            <w:pPr>
              <w:widowControl w:val="0"/>
              <w:autoSpaceDE w:val="0"/>
              <w:autoSpaceDN w:val="0"/>
              <w:ind w:firstLine="237"/>
              <w:jc w:val="center"/>
              <w:rPr>
                <w:lang w:eastAsia="ru-RU"/>
              </w:rPr>
            </w:pPr>
            <w:r w:rsidRPr="00613F1C">
              <w:rPr>
                <w:lang w:eastAsia="ru-RU"/>
              </w:rPr>
              <w:t xml:space="preserve">Перечень целевых показателей </w:t>
            </w:r>
          </w:p>
          <w:p w:rsidR="002804A5" w:rsidRPr="00613F1C" w:rsidRDefault="002804A5" w:rsidP="000D6F81">
            <w:pPr>
              <w:widowControl w:val="0"/>
              <w:autoSpaceDE w:val="0"/>
              <w:autoSpaceDN w:val="0"/>
              <w:ind w:firstLine="237"/>
              <w:jc w:val="center"/>
              <w:rPr>
                <w:lang w:eastAsia="ru-RU"/>
              </w:rPr>
            </w:pPr>
            <w:r w:rsidRPr="00613F1C">
              <w:rPr>
                <w:lang w:eastAsia="ru-RU"/>
              </w:rPr>
              <w:t>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      </w:r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7"/>
              <w:gridCol w:w="2725"/>
              <w:gridCol w:w="1292"/>
              <w:gridCol w:w="1169"/>
              <w:gridCol w:w="1225"/>
              <w:gridCol w:w="1127"/>
              <w:gridCol w:w="1127"/>
              <w:gridCol w:w="1127"/>
              <w:gridCol w:w="987"/>
              <w:gridCol w:w="1103"/>
              <w:gridCol w:w="1187"/>
              <w:gridCol w:w="1389"/>
            </w:tblGrid>
            <w:tr w:rsidR="002804A5" w:rsidRPr="00682AB9" w:rsidTr="000D6F81">
              <w:tc>
                <w:tcPr>
                  <w:tcW w:w="607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 xml:space="preserve">N </w:t>
                  </w:r>
                  <w:proofErr w:type="gramStart"/>
                  <w:r w:rsidRPr="00682AB9">
                    <w:rPr>
                      <w:lang w:eastAsia="ru-RU"/>
                    </w:rPr>
                    <w:t>п</w:t>
                  </w:r>
                  <w:proofErr w:type="gramEnd"/>
                  <w:r w:rsidRPr="00682AB9">
                    <w:rPr>
                      <w:lang w:eastAsia="ru-RU"/>
                    </w:rPr>
                    <w:t>/п</w:t>
                  </w:r>
                </w:p>
              </w:tc>
              <w:tc>
                <w:tcPr>
                  <w:tcW w:w="2725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Цели, целевые показатели муниципальной программы</w:t>
                  </w:r>
                </w:p>
              </w:tc>
              <w:tc>
                <w:tcPr>
                  <w:tcW w:w="1292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169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20</w:t>
                  </w:r>
                  <w:r>
                    <w:rPr>
                      <w:lang w:eastAsia="ru-RU"/>
                    </w:rPr>
                    <w:t>20</w:t>
                  </w:r>
                  <w:r w:rsidRPr="00682AB9">
                    <w:rPr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9272" w:type="dxa"/>
                  <w:gridSpan w:val="8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Годы реализации муниципальной программы</w:t>
                  </w:r>
                </w:p>
              </w:tc>
            </w:tr>
            <w:tr w:rsidR="002804A5" w:rsidRPr="00682AB9" w:rsidTr="000D6F81">
              <w:tc>
                <w:tcPr>
                  <w:tcW w:w="607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2725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292" w:type="dxa"/>
                  <w:vMerge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</w:p>
              </w:tc>
              <w:tc>
                <w:tcPr>
                  <w:tcW w:w="1169" w:type="dxa"/>
                  <w:vMerge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</w:p>
              </w:tc>
              <w:tc>
                <w:tcPr>
                  <w:tcW w:w="1225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20</w:t>
                  </w:r>
                  <w:r>
                    <w:rPr>
                      <w:lang w:eastAsia="ru-RU"/>
                    </w:rPr>
                    <w:t>21</w:t>
                  </w:r>
                  <w:r w:rsidRPr="00682AB9">
                    <w:rPr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27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20</w:t>
                  </w:r>
                  <w:r>
                    <w:rPr>
                      <w:lang w:eastAsia="ru-RU"/>
                    </w:rPr>
                    <w:t>22</w:t>
                  </w:r>
                  <w:r w:rsidRPr="00682AB9">
                    <w:rPr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27" w:type="dxa"/>
                  <w:vMerge w:val="restart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20</w:t>
                  </w:r>
                  <w:r>
                    <w:rPr>
                      <w:lang w:eastAsia="ru-RU"/>
                    </w:rPr>
                    <w:t>23</w:t>
                  </w:r>
                  <w:r w:rsidRPr="00682AB9">
                    <w:rPr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27" w:type="dxa"/>
                  <w:vMerge w:val="restart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2024 год</w:t>
                  </w:r>
                </w:p>
              </w:tc>
              <w:tc>
                <w:tcPr>
                  <w:tcW w:w="987" w:type="dxa"/>
                  <w:vMerge w:val="restart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2025 год</w:t>
                  </w:r>
                </w:p>
              </w:tc>
              <w:tc>
                <w:tcPr>
                  <w:tcW w:w="1103" w:type="dxa"/>
                  <w:vMerge w:val="restart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2026 год</w:t>
                  </w:r>
                </w:p>
              </w:tc>
              <w:tc>
                <w:tcPr>
                  <w:tcW w:w="2576" w:type="dxa"/>
                  <w:gridSpan w:val="2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годы до конца реализации муниципальной программы в пятилетнем интервале</w:t>
                  </w:r>
                </w:p>
              </w:tc>
            </w:tr>
            <w:tr w:rsidR="002804A5" w:rsidRPr="00682AB9" w:rsidTr="000D6F81">
              <w:tc>
                <w:tcPr>
                  <w:tcW w:w="607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2725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292" w:type="dxa"/>
                  <w:vMerge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</w:p>
              </w:tc>
              <w:tc>
                <w:tcPr>
                  <w:tcW w:w="1169" w:type="dxa"/>
                  <w:vMerge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</w:p>
              </w:tc>
              <w:tc>
                <w:tcPr>
                  <w:tcW w:w="1225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127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127" w:type="dxa"/>
                  <w:vMerge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127" w:type="dxa"/>
                  <w:vMerge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987" w:type="dxa"/>
                  <w:vMerge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103" w:type="dxa"/>
                  <w:vMerge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187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2027</w:t>
                  </w:r>
                </w:p>
              </w:tc>
              <w:tc>
                <w:tcPr>
                  <w:tcW w:w="1389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2030</w:t>
                  </w:r>
                </w:p>
              </w:tc>
            </w:tr>
            <w:tr w:rsidR="002804A5" w:rsidRPr="00682AB9" w:rsidTr="000D6F81">
              <w:tc>
                <w:tcPr>
                  <w:tcW w:w="607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2725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</w:t>
                  </w:r>
                </w:p>
              </w:tc>
              <w:tc>
                <w:tcPr>
                  <w:tcW w:w="1292" w:type="dxa"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  <w:r w:rsidRPr="00682AB9">
                    <w:t>3</w:t>
                  </w:r>
                </w:p>
              </w:tc>
              <w:tc>
                <w:tcPr>
                  <w:tcW w:w="1169" w:type="dxa"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  <w:r w:rsidRPr="00682AB9">
                    <w:t>4</w:t>
                  </w:r>
                </w:p>
              </w:tc>
              <w:tc>
                <w:tcPr>
                  <w:tcW w:w="1225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5</w:t>
                  </w:r>
                </w:p>
              </w:tc>
              <w:tc>
                <w:tcPr>
                  <w:tcW w:w="1127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6</w:t>
                  </w:r>
                </w:p>
              </w:tc>
              <w:tc>
                <w:tcPr>
                  <w:tcW w:w="1127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7</w:t>
                  </w:r>
                </w:p>
              </w:tc>
              <w:tc>
                <w:tcPr>
                  <w:tcW w:w="1127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8</w:t>
                  </w:r>
                </w:p>
              </w:tc>
              <w:tc>
                <w:tcPr>
                  <w:tcW w:w="987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9</w:t>
                  </w:r>
                </w:p>
              </w:tc>
              <w:tc>
                <w:tcPr>
                  <w:tcW w:w="1103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10</w:t>
                  </w:r>
                </w:p>
              </w:tc>
              <w:tc>
                <w:tcPr>
                  <w:tcW w:w="1187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12</w:t>
                  </w:r>
                </w:p>
              </w:tc>
              <w:tc>
                <w:tcPr>
                  <w:tcW w:w="1389" w:type="dxa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13</w:t>
                  </w:r>
                </w:p>
              </w:tc>
            </w:tr>
            <w:tr w:rsidR="002804A5" w:rsidRPr="00682AB9" w:rsidTr="000D6F81">
              <w:trPr>
                <w:trHeight w:val="645"/>
              </w:trPr>
              <w:tc>
                <w:tcPr>
                  <w:tcW w:w="15065" w:type="dxa"/>
                  <w:gridSpan w:val="12"/>
                </w:tcPr>
                <w:p w:rsidR="002804A5" w:rsidRPr="00213A2E" w:rsidRDefault="002804A5" w:rsidP="000D6F81">
                  <w:pPr>
                    <w:rPr>
                      <w:lang w:eastAsia="ru-RU"/>
                    </w:rPr>
                  </w:pPr>
                  <w:r w:rsidRPr="00213A2E">
                    <w:t>Цель Создание условий, обеспечивающих возможность разновозрастным категориям населения Минусинского района систематически заниматься физической культурой и спортом.</w:t>
                  </w:r>
                </w:p>
              </w:tc>
            </w:tr>
            <w:tr w:rsidR="002804A5" w:rsidRPr="00682AB9" w:rsidTr="000D6F81">
              <w:tc>
                <w:tcPr>
                  <w:tcW w:w="607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1</w:t>
                  </w:r>
                </w:p>
              </w:tc>
              <w:tc>
                <w:tcPr>
                  <w:tcW w:w="2725" w:type="dxa"/>
                </w:tcPr>
                <w:p w:rsidR="002804A5" w:rsidRPr="00FB1546" w:rsidRDefault="002804A5" w:rsidP="000D6F81">
                  <w:pPr>
                    <w:jc w:val="left"/>
                    <w:rPr>
                      <w:lang w:eastAsia="ru-RU"/>
                    </w:rPr>
                  </w:pPr>
                  <w:r w:rsidRPr="007B36EA">
                    <w:rPr>
                      <w:color w:val="000000"/>
                    </w:rPr>
                    <w:t>Доля граждан, проживающих в муниципальном районе, систематически занимающихся физической культурой и спортом в общей численности населения</w:t>
                  </w:r>
                </w:p>
              </w:tc>
              <w:tc>
                <w:tcPr>
                  <w:tcW w:w="1292" w:type="dxa"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  <w:r w:rsidRPr="00682AB9">
                    <w:t>%</w:t>
                  </w:r>
                </w:p>
              </w:tc>
              <w:tc>
                <w:tcPr>
                  <w:tcW w:w="1169" w:type="dxa"/>
                  <w:shd w:val="clear" w:color="auto" w:fill="FFFFFF" w:themeFill="background1"/>
                  <w:vAlign w:val="center"/>
                </w:tcPr>
                <w:p w:rsidR="002804A5" w:rsidRPr="00682AB9" w:rsidRDefault="002804A5" w:rsidP="000D6F81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225" w:type="dxa"/>
                  <w:shd w:val="clear" w:color="auto" w:fill="FFFFFF" w:themeFill="background1"/>
                  <w:vAlign w:val="center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40,8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41,4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47,95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52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54</w:t>
                  </w:r>
                </w:p>
              </w:tc>
              <w:tc>
                <w:tcPr>
                  <w:tcW w:w="1103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58</w:t>
                  </w:r>
                </w:p>
              </w:tc>
              <w:tc>
                <w:tcPr>
                  <w:tcW w:w="1187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62</w:t>
                  </w: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70</w:t>
                  </w:r>
                </w:p>
              </w:tc>
            </w:tr>
            <w:tr w:rsidR="002804A5" w:rsidRPr="00682AB9" w:rsidTr="000D6F81">
              <w:tc>
                <w:tcPr>
                  <w:tcW w:w="607" w:type="dxa"/>
                </w:tcPr>
                <w:p w:rsidR="002804A5" w:rsidRPr="00682AB9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682AB9">
                    <w:rPr>
                      <w:lang w:eastAsia="ru-RU"/>
                    </w:rPr>
                    <w:t>2</w:t>
                  </w:r>
                </w:p>
              </w:tc>
              <w:tc>
                <w:tcPr>
                  <w:tcW w:w="2725" w:type="dxa"/>
                </w:tcPr>
                <w:p w:rsidR="002804A5" w:rsidRPr="00EF7FA6" w:rsidRDefault="002804A5" w:rsidP="000D6F81">
                  <w:pPr>
                    <w:widowControl w:val="0"/>
                    <w:autoSpaceDE w:val="0"/>
                    <w:autoSpaceDN w:val="0"/>
                    <w:jc w:val="left"/>
                    <w:rPr>
                      <w:lang w:eastAsia="ru-RU"/>
                    </w:rPr>
                  </w:pPr>
                  <w:r w:rsidRPr="00F65D35">
                    <w:t xml:space="preserve">Доля обучающихся, </w:t>
                  </w:r>
                  <w:proofErr w:type="gramStart"/>
                  <w:r w:rsidRPr="00F65D35">
                    <w:t>которым</w:t>
                  </w:r>
                  <w:proofErr w:type="gramEnd"/>
                  <w:r w:rsidRPr="00F65D35">
                    <w:t xml:space="preserve"> присвоены спортивные разряды</w:t>
                  </w:r>
                  <w:r w:rsidRPr="00EF7FA6">
                    <w:t>, от общего числа учащихся</w:t>
                  </w:r>
                  <w:r>
                    <w:t xml:space="preserve"> на учебно-тренировочном этапе</w:t>
                  </w:r>
                  <w:r w:rsidRPr="00EF7FA6">
                    <w:t xml:space="preserve"> МБУ </w:t>
                  </w:r>
                  <w:r>
                    <w:t xml:space="preserve">ДО </w:t>
                  </w:r>
                  <w:r w:rsidRPr="00EF7FA6">
                    <w:t xml:space="preserve">«СШ </w:t>
                  </w:r>
                  <w:r w:rsidRPr="00EF7FA6">
                    <w:lastRenderedPageBreak/>
                    <w:t>Минусинского района»</w:t>
                  </w:r>
                </w:p>
              </w:tc>
              <w:tc>
                <w:tcPr>
                  <w:tcW w:w="1292" w:type="dxa"/>
                  <w:vAlign w:val="center"/>
                </w:tcPr>
                <w:p w:rsidR="002804A5" w:rsidRPr="00EF7FA6" w:rsidRDefault="002804A5" w:rsidP="000D6F81">
                  <w:pPr>
                    <w:jc w:val="center"/>
                  </w:pPr>
                  <w:r w:rsidRPr="00EF7FA6">
                    <w:lastRenderedPageBreak/>
                    <w:t>%</w:t>
                  </w:r>
                </w:p>
              </w:tc>
              <w:tc>
                <w:tcPr>
                  <w:tcW w:w="1169" w:type="dxa"/>
                  <w:vAlign w:val="center"/>
                </w:tcPr>
                <w:p w:rsidR="002804A5" w:rsidRPr="00EF7FA6" w:rsidRDefault="002804A5" w:rsidP="000D6F81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225" w:type="dxa"/>
                  <w:vAlign w:val="center"/>
                </w:tcPr>
                <w:p w:rsidR="002804A5" w:rsidRPr="00EF7FA6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30</w:t>
                  </w:r>
                </w:p>
              </w:tc>
              <w:tc>
                <w:tcPr>
                  <w:tcW w:w="1127" w:type="dxa"/>
                  <w:vAlign w:val="center"/>
                </w:tcPr>
                <w:p w:rsidR="002804A5" w:rsidRPr="00EF7FA6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40</w:t>
                  </w:r>
                </w:p>
              </w:tc>
              <w:tc>
                <w:tcPr>
                  <w:tcW w:w="1127" w:type="dxa"/>
                  <w:vAlign w:val="center"/>
                </w:tcPr>
                <w:p w:rsidR="002804A5" w:rsidRPr="00EF7FA6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50</w:t>
                  </w:r>
                </w:p>
              </w:tc>
              <w:tc>
                <w:tcPr>
                  <w:tcW w:w="1127" w:type="dxa"/>
                  <w:vAlign w:val="center"/>
                </w:tcPr>
                <w:p w:rsidR="002804A5" w:rsidRPr="00EF7FA6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55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60</w:t>
                  </w:r>
                </w:p>
              </w:tc>
              <w:tc>
                <w:tcPr>
                  <w:tcW w:w="1103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60</w:t>
                  </w:r>
                </w:p>
              </w:tc>
              <w:tc>
                <w:tcPr>
                  <w:tcW w:w="1187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65</w:t>
                  </w: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:rsidR="002804A5" w:rsidRPr="00213A2E" w:rsidRDefault="002804A5" w:rsidP="000D6F81">
                  <w:pPr>
                    <w:widowControl w:val="0"/>
                    <w:autoSpaceDE w:val="0"/>
                    <w:autoSpaceDN w:val="0"/>
                    <w:jc w:val="center"/>
                    <w:rPr>
                      <w:lang w:eastAsia="ru-RU"/>
                    </w:rPr>
                  </w:pPr>
                  <w:r w:rsidRPr="00213A2E">
                    <w:rPr>
                      <w:lang w:eastAsia="ru-RU"/>
                    </w:rPr>
                    <w:t>80</w:t>
                  </w:r>
                </w:p>
              </w:tc>
            </w:tr>
          </w:tbl>
          <w:p w:rsidR="002804A5" w:rsidRPr="00682AB9" w:rsidRDefault="002804A5" w:rsidP="000D6F81">
            <w:pPr>
              <w:widowControl w:val="0"/>
              <w:autoSpaceDE w:val="0"/>
              <w:autoSpaceDN w:val="0"/>
              <w:ind w:left="-8017" w:right="-7684"/>
              <w:rPr>
                <w:lang w:eastAsia="ru-RU"/>
              </w:rPr>
            </w:pPr>
          </w:p>
          <w:p w:rsidR="002804A5" w:rsidRPr="00682AB9" w:rsidRDefault="002804A5" w:rsidP="000D6F81"/>
        </w:tc>
      </w:tr>
    </w:tbl>
    <w:p w:rsidR="002A56A8" w:rsidRDefault="002A56A8"/>
    <w:sectPr w:rsidR="002A56A8" w:rsidSect="002804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A5"/>
    <w:rsid w:val="001D163D"/>
    <w:rsid w:val="002804A5"/>
    <w:rsid w:val="002A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80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80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804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04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4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4A5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28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80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80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804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04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4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4A5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rsid w:val="00280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2024-11-08T03:21:00Z</dcterms:created>
  <dcterms:modified xsi:type="dcterms:W3CDTF">2024-11-13T08:23:00Z</dcterms:modified>
</cp:coreProperties>
</file>